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56F5" w:rsidRDefault="00AA3783">
      <w:pPr>
        <w:spacing w:after="240" w:line="240" w:lineRule="auto"/>
        <w:ind w:right="270"/>
        <w:jc w:val="right"/>
      </w:pPr>
      <w:bookmarkStart w:id="0" w:name="_GoBack"/>
      <w:bookmarkEnd w:id="0"/>
      <w:r>
        <w:rPr>
          <w:rFonts w:ascii="Trebuchet MS" w:eastAsia="Trebuchet MS" w:hAnsi="Trebuchet MS" w:cs="Trebuchet MS"/>
          <w:color w:val="434343"/>
          <w:sz w:val="24"/>
          <w:szCs w:val="24"/>
          <w:highlight w:val="white"/>
        </w:rPr>
        <w:t xml:space="preserve">Informe Anual de </w:t>
      </w:r>
      <w:r>
        <w:rPr>
          <w:rFonts w:ascii="Trebuchet MS" w:eastAsia="Trebuchet MS" w:hAnsi="Trebuchet MS" w:cs="Trebuchet MS"/>
          <w:color w:val="434343"/>
          <w:sz w:val="24"/>
          <w:szCs w:val="24"/>
          <w:highlight w:val="white"/>
        </w:rPr>
        <w:t>A</w:t>
      </w:r>
      <w:r>
        <w:rPr>
          <w:rFonts w:ascii="Trebuchet MS" w:eastAsia="Trebuchet MS" w:hAnsi="Trebuchet MS" w:cs="Trebuchet MS"/>
          <w:color w:val="434343"/>
          <w:sz w:val="24"/>
          <w:szCs w:val="24"/>
          <w:highlight w:val="white"/>
        </w:rPr>
        <w:t>ctividad</w:t>
      </w:r>
    </w:p>
    <w:p w:rsidR="00C956F5" w:rsidRDefault="00AA3783">
      <w:pPr>
        <w:spacing w:after="240" w:line="240" w:lineRule="auto"/>
        <w:ind w:right="270"/>
        <w:jc w:val="right"/>
      </w:pPr>
      <w:r>
        <w:rPr>
          <w:rFonts w:ascii="Trebuchet MS" w:eastAsia="Trebuchet MS" w:hAnsi="Trebuchet MS" w:cs="Trebuchet MS"/>
          <w:color w:val="434343"/>
          <w:sz w:val="24"/>
          <w:szCs w:val="24"/>
          <w:highlight w:val="white"/>
        </w:rPr>
        <w:t>201</w:t>
      </w:r>
      <w:r>
        <w:rPr>
          <w:rFonts w:ascii="Trebuchet MS" w:eastAsia="Trebuchet MS" w:hAnsi="Trebuchet MS" w:cs="Trebuchet MS"/>
          <w:color w:val="434343"/>
          <w:sz w:val="24"/>
          <w:szCs w:val="24"/>
          <w:highlight w:val="white"/>
        </w:rPr>
        <w:t>7</w:t>
      </w: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C956F5">
      <w:pPr>
        <w:spacing w:after="240" w:line="240" w:lineRule="auto"/>
      </w:pPr>
    </w:p>
    <w:p w:rsidR="00C956F5" w:rsidRDefault="00AA3783">
      <w:pPr>
        <w:pStyle w:val="Ttulo1"/>
        <w:spacing w:after="240" w:line="240" w:lineRule="auto"/>
        <w:jc w:val="right"/>
      </w:pPr>
      <w:bookmarkStart w:id="1" w:name="_gjdgxs" w:colFirst="0" w:colLast="0"/>
      <w:bookmarkEnd w:id="1"/>
      <w:r>
        <w:rPr>
          <w:rFonts w:ascii="Trebuchet MS" w:eastAsia="Trebuchet MS" w:hAnsi="Trebuchet MS" w:cs="Trebuchet MS"/>
          <w:color w:val="676767"/>
          <w:sz w:val="24"/>
          <w:szCs w:val="24"/>
          <w:highlight w:val="white"/>
        </w:rPr>
        <w:t>El mundo está lleno de personas que construyen oportunidades.</w:t>
      </w:r>
    </w:p>
    <w:p w:rsidR="00C956F5" w:rsidRDefault="00AA3783">
      <w:pPr>
        <w:pStyle w:val="Ttulo1"/>
        <w:spacing w:after="240" w:line="240" w:lineRule="auto"/>
        <w:jc w:val="right"/>
      </w:pPr>
      <w:bookmarkStart w:id="2" w:name="_30j0zll" w:colFirst="0" w:colLast="0"/>
      <w:bookmarkEnd w:id="2"/>
      <w:r>
        <w:rPr>
          <w:rFonts w:ascii="Trebuchet MS" w:eastAsia="Trebuchet MS" w:hAnsi="Trebuchet MS" w:cs="Trebuchet MS"/>
          <w:color w:val="676767"/>
          <w:sz w:val="24"/>
          <w:szCs w:val="24"/>
          <w:highlight w:val="white"/>
        </w:rPr>
        <w:t xml:space="preserve">Son precisamente </w:t>
      </w:r>
      <w:r>
        <w:rPr>
          <w:rFonts w:ascii="Trebuchet MS" w:eastAsia="Trebuchet MS" w:hAnsi="Trebuchet MS" w:cs="Trebuchet MS"/>
          <w:color w:val="676767"/>
          <w:sz w:val="24"/>
          <w:szCs w:val="24"/>
          <w:highlight w:val="white"/>
        </w:rPr>
        <w:t>esas</w:t>
      </w:r>
      <w:r>
        <w:rPr>
          <w:rFonts w:ascii="Trebuchet MS" w:eastAsia="Trebuchet MS" w:hAnsi="Trebuchet MS" w:cs="Trebuchet MS"/>
          <w:color w:val="676767"/>
          <w:sz w:val="24"/>
          <w:szCs w:val="24"/>
          <w:highlight w:val="white"/>
        </w:rPr>
        <w:t xml:space="preserve"> lo que buscamos para el interior portugués.</w:t>
      </w:r>
    </w:p>
    <w:p w:rsidR="00C956F5" w:rsidRDefault="00C956F5">
      <w:pPr>
        <w:pStyle w:val="Ttulo1"/>
        <w:spacing w:after="240" w:line="240" w:lineRule="auto"/>
        <w:jc w:val="right"/>
      </w:pPr>
      <w:bookmarkStart w:id="3" w:name="_1fob9te" w:colFirst="0" w:colLast="0"/>
      <w:bookmarkEnd w:id="3"/>
    </w:p>
    <w:p w:rsidR="00C956F5" w:rsidRDefault="00AA3783">
      <w:r>
        <w:br w:type="page"/>
      </w:r>
    </w:p>
    <w:p w:rsidR="00C956F5" w:rsidRDefault="00C956F5">
      <w:pPr>
        <w:spacing w:line="240" w:lineRule="auto"/>
      </w:pPr>
    </w:p>
    <w:p w:rsidR="00C956F5" w:rsidRDefault="00AA3783">
      <w:pPr>
        <w:spacing w:line="240" w:lineRule="auto"/>
        <w:ind w:right="90"/>
        <w:jc w:val="both"/>
      </w:pPr>
      <w:r>
        <w:rPr>
          <w:rFonts w:ascii="Trebuchet MS" w:eastAsia="Trebuchet MS" w:hAnsi="Trebuchet MS" w:cs="Trebuchet MS"/>
          <w:b/>
          <w:color w:val="676767"/>
          <w:sz w:val="24"/>
          <w:szCs w:val="24"/>
          <w:highlight w:val="white"/>
        </w:rPr>
        <w:t>AVISO</w:t>
      </w:r>
    </w:p>
    <w:p w:rsidR="00C956F5" w:rsidRDefault="00AA3783">
      <w:pPr>
        <w:spacing w:line="240" w:lineRule="auto"/>
        <w:ind w:right="90"/>
        <w:jc w:val="both"/>
      </w:pPr>
      <w:r>
        <w:rPr>
          <w:rFonts w:ascii="Trebuchet MS" w:eastAsia="Trebuchet MS" w:hAnsi="Trebuchet MS" w:cs="Trebuchet MS"/>
          <w:color w:val="676767"/>
          <w:highlight w:val="white"/>
        </w:rPr>
        <w:t>El contenido de este documento es confidencial.</w:t>
      </w:r>
    </w:p>
    <w:p w:rsidR="00C956F5" w:rsidRDefault="00AA3783">
      <w:pPr>
        <w:spacing w:line="240" w:lineRule="auto"/>
        <w:ind w:right="90"/>
        <w:jc w:val="both"/>
      </w:pPr>
      <w:r>
        <w:rPr>
          <w:rFonts w:ascii="Trebuchet MS" w:eastAsia="Trebuchet MS" w:hAnsi="Trebuchet MS" w:cs="Trebuchet MS"/>
          <w:color w:val="676767"/>
          <w:highlight w:val="white"/>
        </w:rPr>
        <w:t>Queda prohibida su copia o divulgación, total o parcial, sin autorización previa.</w:t>
      </w:r>
    </w:p>
    <w:p w:rsidR="00C956F5" w:rsidRDefault="00AA3783">
      <w:r>
        <w:br w:type="page"/>
      </w:r>
    </w:p>
    <w:p w:rsidR="00C956F5" w:rsidRDefault="00C956F5">
      <w:pPr>
        <w:widowControl/>
      </w:pPr>
    </w:p>
    <w:p w:rsidR="00C956F5" w:rsidRDefault="00AA3783">
      <w:pPr>
        <w:widowControl/>
      </w:pPr>
      <w:r>
        <w:rPr>
          <w:rFonts w:ascii="Trebuchet MS" w:eastAsia="Trebuchet MS" w:hAnsi="Trebuchet MS" w:cs="Trebuchet MS"/>
          <w:color w:val="676767"/>
          <w:sz w:val="36"/>
          <w:szCs w:val="36"/>
        </w:rPr>
        <w:t>Introducción</w:t>
      </w:r>
    </w:p>
    <w:p w:rsidR="00C956F5" w:rsidRDefault="00C956F5">
      <w:pPr>
        <w:widowControl/>
      </w:pPr>
    </w:p>
    <w:p w:rsidR="00C956F5" w:rsidRDefault="00AA3783">
      <w:pPr>
        <w:widowControl/>
      </w:pPr>
      <w:r>
        <w:rPr>
          <w:rFonts w:ascii="Trebuchet MS" w:eastAsia="Trebuchet MS" w:hAnsi="Trebuchet MS" w:cs="Trebuchet MS"/>
          <w:color w:val="676767"/>
        </w:rPr>
        <w:t xml:space="preserve">Esta idea, que surgió en 2005, ha pasado por seis años de investigación y </w:t>
      </w:r>
      <w:r>
        <w:rPr>
          <w:rFonts w:ascii="Trebuchet MS" w:eastAsia="Trebuchet MS" w:hAnsi="Trebuchet MS" w:cs="Trebuchet MS"/>
          <w:color w:val="676767"/>
        </w:rPr>
        <w:t>seis</w:t>
      </w:r>
      <w:r>
        <w:rPr>
          <w:rFonts w:ascii="Trebuchet MS" w:eastAsia="Trebuchet MS" w:hAnsi="Trebuchet MS" w:cs="Trebuchet MS"/>
          <w:color w:val="676767"/>
        </w:rPr>
        <w:t xml:space="preserve"> de implementación.</w:t>
      </w:r>
    </w:p>
    <w:p w:rsidR="00C956F5" w:rsidRDefault="00AA3783">
      <w:pPr>
        <w:widowControl/>
      </w:pPr>
      <w:r>
        <w:rPr>
          <w:rFonts w:ascii="Trebuchet MS" w:eastAsia="Trebuchet MS" w:hAnsi="Trebuchet MS" w:cs="Trebuchet MS"/>
          <w:color w:val="676767"/>
        </w:rPr>
        <w:t>Así se define el Programa Novos Povoadores (Nuevos Pobladores), una iniciativa de la sociedad civil portuguesa que ya ha ayudado a 2</w:t>
      </w:r>
      <w:r>
        <w:rPr>
          <w:rFonts w:ascii="Trebuchet MS" w:eastAsia="Trebuchet MS" w:hAnsi="Trebuchet MS" w:cs="Trebuchet MS"/>
          <w:color w:val="676767"/>
        </w:rPr>
        <w:t>137</w:t>
      </w:r>
      <w:r>
        <w:rPr>
          <w:rFonts w:ascii="Trebuchet MS" w:eastAsia="Trebuchet MS" w:hAnsi="Trebuchet MS" w:cs="Trebuchet MS"/>
          <w:color w:val="676767"/>
        </w:rPr>
        <w:t xml:space="preserve"> familias a diseñar un plan para emigrar desde la ciudad al campo.</w:t>
      </w:r>
    </w:p>
    <w:p w:rsidR="00C956F5" w:rsidRDefault="00C956F5">
      <w:pPr>
        <w:widowControl/>
      </w:pPr>
    </w:p>
    <w:p w:rsidR="00C956F5" w:rsidRDefault="00AA3783">
      <w:pPr>
        <w:widowControl/>
      </w:pPr>
      <w:r>
        <w:rPr>
          <w:rFonts w:ascii="Trebuchet MS" w:eastAsia="Trebuchet MS" w:hAnsi="Trebuchet MS" w:cs="Trebuchet MS"/>
          <w:color w:val="676767"/>
        </w:rPr>
        <w:t>Su objetivo es invertir el movimiento del éxodo rural que comenzó hace 50 años, durante el apogeo de la industrialización de Portugal.</w:t>
      </w:r>
    </w:p>
    <w:p w:rsidR="00C956F5" w:rsidRDefault="00C956F5">
      <w:pPr>
        <w:widowControl/>
      </w:pPr>
    </w:p>
    <w:p w:rsidR="00C956F5" w:rsidRDefault="00AA3783">
      <w:pPr>
        <w:widowControl/>
      </w:pPr>
      <w:r>
        <w:rPr>
          <w:rFonts w:ascii="Trebuchet MS" w:eastAsia="Trebuchet MS" w:hAnsi="Trebuchet MS" w:cs="Trebuchet MS"/>
          <w:color w:val="676767"/>
        </w:rPr>
        <w:t>Se fundamenta en los valores de sostenibilidad económica y social para alcanzar el equilibrio territorial a través de el</w:t>
      </w:r>
      <w:r>
        <w:rPr>
          <w:rFonts w:ascii="Trebuchet MS" w:eastAsia="Trebuchet MS" w:hAnsi="Trebuchet MS" w:cs="Trebuchet MS"/>
          <w:color w:val="676767"/>
        </w:rPr>
        <w:t>los.</w:t>
      </w:r>
    </w:p>
    <w:p w:rsidR="00C956F5" w:rsidRDefault="00C956F5">
      <w:pPr>
        <w:widowControl/>
      </w:pPr>
    </w:p>
    <w:p w:rsidR="00C956F5" w:rsidRDefault="00C956F5">
      <w:pPr>
        <w:widowControl/>
        <w:jc w:val="center"/>
      </w:pPr>
    </w:p>
    <w:p w:rsidR="00C956F5" w:rsidRDefault="00AA3783">
      <w:pPr>
        <w:widowControl/>
        <w:numPr>
          <w:ilvl w:val="0"/>
          <w:numId w:val="1"/>
        </w:numPr>
        <w:ind w:hanging="360"/>
        <w:contextualSpacing/>
        <w:jc w:val="center"/>
        <w:rPr>
          <w:b/>
          <w:color w:val="676767"/>
          <w:sz w:val="28"/>
          <w:szCs w:val="28"/>
        </w:rPr>
      </w:pPr>
      <w:r>
        <w:rPr>
          <w:rFonts w:ascii="Trebuchet MS" w:eastAsia="Trebuchet MS" w:hAnsi="Trebuchet MS" w:cs="Trebuchet MS"/>
          <w:b/>
          <w:color w:val="676767"/>
          <w:sz w:val="28"/>
          <w:szCs w:val="28"/>
        </w:rPr>
        <w:t xml:space="preserve">Valor </w:t>
      </w:r>
      <w:r>
        <w:rPr>
          <w:rFonts w:ascii="Trebuchet MS" w:eastAsia="Trebuchet MS" w:hAnsi="Trebuchet MS" w:cs="Trebuchet MS"/>
          <w:b/>
          <w:color w:val="676767"/>
          <w:sz w:val="28"/>
          <w:szCs w:val="28"/>
        </w:rPr>
        <w:tab/>
        <w:t>&gt;&gt;</w:t>
      </w:r>
      <w:r>
        <w:rPr>
          <w:rFonts w:ascii="Trebuchet MS" w:eastAsia="Trebuchet MS" w:hAnsi="Trebuchet MS" w:cs="Trebuchet MS"/>
          <w:b/>
          <w:color w:val="676767"/>
          <w:sz w:val="28"/>
          <w:szCs w:val="28"/>
        </w:rPr>
        <w:tab/>
        <w:t>+  Empleo</w:t>
      </w:r>
      <w:r>
        <w:rPr>
          <w:rFonts w:ascii="Trebuchet MS" w:eastAsia="Trebuchet MS" w:hAnsi="Trebuchet MS" w:cs="Trebuchet MS"/>
          <w:b/>
          <w:color w:val="676767"/>
          <w:sz w:val="28"/>
          <w:szCs w:val="28"/>
        </w:rPr>
        <w:tab/>
        <w:t xml:space="preserve"> &gt;&gt;</w:t>
      </w:r>
      <w:r>
        <w:rPr>
          <w:rFonts w:ascii="Trebuchet MS" w:eastAsia="Trebuchet MS" w:hAnsi="Trebuchet MS" w:cs="Trebuchet MS"/>
          <w:b/>
          <w:color w:val="676767"/>
          <w:sz w:val="28"/>
          <w:szCs w:val="28"/>
        </w:rPr>
        <w:tab/>
        <w:t xml:space="preserve"> +  Población</w:t>
      </w:r>
    </w:p>
    <w:p w:rsidR="00C956F5" w:rsidRDefault="00C956F5">
      <w:pPr>
        <w:widowControl/>
      </w:pPr>
    </w:p>
    <w:p w:rsidR="00C956F5" w:rsidRDefault="00C956F5">
      <w:pPr>
        <w:widowControl/>
      </w:pPr>
    </w:p>
    <w:p w:rsidR="00C956F5" w:rsidRDefault="00AA3783">
      <w:pPr>
        <w:widowControl/>
      </w:pPr>
      <w:r>
        <w:rPr>
          <w:rFonts w:ascii="Trebuchet MS" w:eastAsia="Trebuchet MS" w:hAnsi="Trebuchet MS" w:cs="Trebuchet MS"/>
          <w:color w:val="676767"/>
        </w:rPr>
        <w:t>Es decir, pretende dinamizar territorios rurales a través de la creación de valor económico que permita aumentar el número de puestos de trabajo y asentar así a la población en los entornos rurales.</w:t>
      </w:r>
    </w:p>
    <w:p w:rsidR="00C956F5" w:rsidRDefault="00C956F5">
      <w:pPr>
        <w:widowControl/>
      </w:pPr>
    </w:p>
    <w:p w:rsidR="00C956F5" w:rsidRDefault="00AA3783">
      <w:pPr>
        <w:widowControl/>
      </w:pPr>
      <w:r>
        <w:rPr>
          <w:rFonts w:ascii="Trebuchet MS" w:eastAsia="Trebuchet MS" w:hAnsi="Trebuchet MS" w:cs="Trebuchet MS"/>
          <w:color w:val="676767"/>
        </w:rPr>
        <w:t>Por ello,</w:t>
      </w:r>
      <w:r>
        <w:rPr>
          <w:rFonts w:ascii="Trebuchet MS" w:eastAsia="Trebuchet MS" w:hAnsi="Trebuchet MS" w:cs="Trebuchet MS"/>
          <w:color w:val="676767"/>
        </w:rPr>
        <w:t xml:space="preserve"> el Programa Nuevos Pobladores se centra, desde su constitución, en identificar buenas prácticas rurales para la creación de valor en Europa, con especial incidencia en los países mediterráneos (evaluación comparativa).</w:t>
      </w:r>
    </w:p>
    <w:p w:rsidR="00C956F5" w:rsidRDefault="00C956F5">
      <w:pPr>
        <w:widowControl/>
      </w:pPr>
    </w:p>
    <w:p w:rsidR="00C956F5" w:rsidRDefault="00AA3783">
      <w:pPr>
        <w:widowControl/>
      </w:pPr>
      <w:r>
        <w:rPr>
          <w:rFonts w:ascii="Trebuchet MS" w:eastAsia="Trebuchet MS" w:hAnsi="Trebuchet MS" w:cs="Trebuchet MS"/>
          <w:color w:val="676767"/>
        </w:rPr>
        <w:t>Desde modo, hasta el momento se han</w:t>
      </w:r>
      <w:r>
        <w:rPr>
          <w:rFonts w:ascii="Trebuchet MS" w:eastAsia="Trebuchet MS" w:hAnsi="Trebuchet MS" w:cs="Trebuchet MS"/>
          <w:color w:val="676767"/>
        </w:rPr>
        <w:t xml:space="preserve"> identificado 95 actividades económicas capaces de generar un valor elevado y, con ello, empleo sostenible en los territorios con baja densidad de población.</w:t>
      </w:r>
    </w:p>
    <w:p w:rsidR="00C956F5" w:rsidRDefault="00C956F5">
      <w:pPr>
        <w:widowControl/>
      </w:pPr>
    </w:p>
    <w:p w:rsidR="00C956F5" w:rsidRDefault="00AA3783">
      <w:r>
        <w:br w:type="page"/>
      </w:r>
    </w:p>
    <w:p w:rsidR="00C956F5" w:rsidRDefault="00AA3783">
      <w:pPr>
        <w:widowControl/>
      </w:pPr>
      <w:r>
        <w:rPr>
          <w:rFonts w:ascii="Trebuchet MS" w:eastAsia="Trebuchet MS" w:hAnsi="Trebuchet MS" w:cs="Trebuchet MS"/>
          <w:color w:val="676767"/>
          <w:sz w:val="36"/>
          <w:szCs w:val="36"/>
        </w:rPr>
        <w:t>Diagrama de procesos</w:t>
      </w:r>
    </w:p>
    <w:p w:rsidR="00C956F5" w:rsidRDefault="00C956F5">
      <w:pPr>
        <w:widowControl/>
      </w:pPr>
    </w:p>
    <w:p w:rsidR="00C956F5" w:rsidRDefault="00AA3783">
      <w:pPr>
        <w:widowControl/>
      </w:pPr>
      <w:r>
        <w:rPr>
          <w:rFonts w:ascii="Trebuchet MS" w:eastAsia="Trebuchet MS" w:hAnsi="Trebuchet MS" w:cs="Trebuchet MS"/>
          <w:color w:val="676767"/>
        </w:rPr>
        <w:t>Los candidatos a nuevos pobladores realizan nueve tareas durante el proce</w:t>
      </w:r>
      <w:r>
        <w:rPr>
          <w:rFonts w:ascii="Trebuchet MS" w:eastAsia="Trebuchet MS" w:hAnsi="Trebuchet MS" w:cs="Trebuchet MS"/>
          <w:color w:val="676767"/>
        </w:rPr>
        <w:t>so migratorio. El plazo estimado para su concretización oscila entre los 12 y los 18 meses.</w:t>
      </w:r>
    </w:p>
    <w:p w:rsidR="00C956F5" w:rsidRDefault="00C956F5">
      <w:pPr>
        <w:widowControl/>
      </w:pPr>
    </w:p>
    <w:p w:rsidR="00C956F5" w:rsidRDefault="00AA3783">
      <w:pPr>
        <w:widowControl/>
        <w:jc w:val="center"/>
      </w:pPr>
      <w:r>
        <w:rPr>
          <w:noProof/>
        </w:rPr>
        <w:drawing>
          <wp:inline distT="114300" distB="114300" distL="114300" distR="114300">
            <wp:extent cx="5731200" cy="3098800"/>
            <wp:effectExtent l="0" t="0" r="0" b="0"/>
            <wp:docPr id="5" name="image11.png" descr="Scaling Dashboard (4).png"/>
            <wp:cNvGraphicFramePr/>
            <a:graphic xmlns:a="http://schemas.openxmlformats.org/drawingml/2006/main">
              <a:graphicData uri="http://schemas.openxmlformats.org/drawingml/2006/picture">
                <pic:pic xmlns:pic="http://schemas.openxmlformats.org/drawingml/2006/picture">
                  <pic:nvPicPr>
                    <pic:cNvPr id="0" name="image11.png" descr="Scaling Dashboard (4).png"/>
                    <pic:cNvPicPr preferRelativeResize="0"/>
                  </pic:nvPicPr>
                  <pic:blipFill>
                    <a:blip r:embed="rId7"/>
                    <a:srcRect/>
                    <a:stretch>
                      <a:fillRect/>
                    </a:stretch>
                  </pic:blipFill>
                  <pic:spPr>
                    <a:xfrm>
                      <a:off x="0" y="0"/>
                      <a:ext cx="5731200" cy="3098800"/>
                    </a:xfrm>
                    <a:prstGeom prst="rect">
                      <a:avLst/>
                    </a:prstGeom>
                    <a:ln/>
                  </pic:spPr>
                </pic:pic>
              </a:graphicData>
            </a:graphic>
          </wp:inline>
        </w:drawing>
      </w:r>
    </w:p>
    <w:p w:rsidR="00C956F5" w:rsidRDefault="00C956F5">
      <w:pPr>
        <w:widowControl/>
        <w:pBdr>
          <w:top w:val="nil"/>
          <w:left w:val="nil"/>
          <w:bottom w:val="nil"/>
          <w:right w:val="nil"/>
          <w:between w:val="nil"/>
        </w:pBdr>
        <w:rPr>
          <w:rFonts w:ascii="Trebuchet MS" w:eastAsia="Trebuchet MS" w:hAnsi="Trebuchet MS" w:cs="Trebuchet MS"/>
          <w:color w:val="676767"/>
        </w:rPr>
      </w:pPr>
    </w:p>
    <w:p w:rsidR="00C956F5" w:rsidRDefault="00AA3783">
      <w:pPr>
        <w:widowControl/>
      </w:pPr>
      <w:r>
        <w:rPr>
          <w:rFonts w:ascii="Trebuchet MS" w:eastAsia="Trebuchet MS" w:hAnsi="Trebuchet MS" w:cs="Trebuchet MS"/>
          <w:color w:val="676767"/>
        </w:rPr>
        <w:t xml:space="preserve">Para poder formar parte del Programa Nuevos Pobladores, los negocios que los emprendedores </w:t>
      </w:r>
      <w:r>
        <w:rPr>
          <w:rFonts w:ascii="Trebuchet MS" w:eastAsia="Trebuchet MS" w:hAnsi="Trebuchet MS" w:cs="Trebuchet MS"/>
          <w:color w:val="676767"/>
        </w:rPr>
        <w:t>desean</w:t>
      </w:r>
      <w:r>
        <w:rPr>
          <w:rFonts w:ascii="Trebuchet MS" w:eastAsia="Trebuchet MS" w:hAnsi="Trebuchet MS" w:cs="Trebuchet MS"/>
          <w:color w:val="676767"/>
        </w:rPr>
        <w:t xml:space="preserve"> implementar tienen que cumplir los siguientes requisitos:</w:t>
      </w:r>
    </w:p>
    <w:p w:rsidR="00C956F5" w:rsidRDefault="00C956F5">
      <w:pPr>
        <w:widowControl/>
      </w:pPr>
    </w:p>
    <w:p w:rsidR="00C956F5" w:rsidRDefault="00AA3783">
      <w:pPr>
        <w:widowControl/>
        <w:numPr>
          <w:ilvl w:val="0"/>
          <w:numId w:val="3"/>
        </w:numPr>
        <w:ind w:hanging="360"/>
        <w:contextualSpacing/>
        <w:rPr>
          <w:rFonts w:ascii="Trebuchet MS" w:eastAsia="Trebuchet MS" w:hAnsi="Trebuchet MS" w:cs="Trebuchet MS"/>
          <w:color w:val="676767"/>
        </w:rPr>
      </w:pPr>
      <w:r>
        <w:rPr>
          <w:rFonts w:ascii="Trebuchet MS" w:eastAsia="Trebuchet MS" w:hAnsi="Trebuchet MS" w:cs="Trebuchet MS"/>
          <w:color w:val="676767"/>
        </w:rPr>
        <w:t>Competencia</w:t>
      </w:r>
    </w:p>
    <w:p w:rsidR="00C956F5" w:rsidRDefault="00AA3783">
      <w:pPr>
        <w:widowControl/>
        <w:numPr>
          <w:ilvl w:val="0"/>
          <w:numId w:val="3"/>
        </w:numPr>
        <w:ind w:hanging="360"/>
        <w:contextualSpacing/>
        <w:rPr>
          <w:rFonts w:ascii="Trebuchet MS" w:eastAsia="Trebuchet MS" w:hAnsi="Trebuchet MS" w:cs="Trebuchet MS"/>
          <w:color w:val="676767"/>
        </w:rPr>
      </w:pPr>
      <w:r>
        <w:rPr>
          <w:rFonts w:ascii="Trebuchet MS" w:eastAsia="Trebuchet MS" w:hAnsi="Trebuchet MS" w:cs="Trebuchet MS"/>
          <w:color w:val="676767"/>
        </w:rPr>
        <w:t>Experiencia</w:t>
      </w:r>
    </w:p>
    <w:p w:rsidR="00C956F5" w:rsidRDefault="00AA3783">
      <w:pPr>
        <w:widowControl/>
        <w:numPr>
          <w:ilvl w:val="0"/>
          <w:numId w:val="3"/>
        </w:numPr>
        <w:ind w:hanging="360"/>
        <w:contextualSpacing/>
        <w:rPr>
          <w:rFonts w:ascii="Trebuchet MS" w:eastAsia="Trebuchet MS" w:hAnsi="Trebuchet MS" w:cs="Trebuchet MS"/>
          <w:color w:val="676767"/>
        </w:rPr>
      </w:pPr>
      <w:r>
        <w:rPr>
          <w:rFonts w:ascii="Trebuchet MS" w:eastAsia="Trebuchet MS" w:hAnsi="Trebuchet MS" w:cs="Trebuchet MS"/>
          <w:color w:val="676767"/>
        </w:rPr>
        <w:t>Capital necesario</w:t>
      </w:r>
    </w:p>
    <w:p w:rsidR="00C956F5" w:rsidRDefault="00AA3783">
      <w:pPr>
        <w:widowControl/>
        <w:numPr>
          <w:ilvl w:val="0"/>
          <w:numId w:val="3"/>
        </w:numPr>
        <w:ind w:hanging="360"/>
        <w:contextualSpacing/>
        <w:rPr>
          <w:rFonts w:ascii="Trebuchet MS" w:eastAsia="Trebuchet MS" w:hAnsi="Trebuchet MS" w:cs="Trebuchet MS"/>
          <w:color w:val="676767"/>
        </w:rPr>
      </w:pPr>
      <w:r>
        <w:rPr>
          <w:rFonts w:ascii="Trebuchet MS" w:eastAsia="Trebuchet MS" w:hAnsi="Trebuchet MS" w:cs="Trebuchet MS"/>
          <w:color w:val="676767"/>
        </w:rPr>
        <w:t>Conocimiento del mercado/clientes potenciales</w:t>
      </w:r>
    </w:p>
    <w:p w:rsidR="00C956F5" w:rsidRDefault="00C956F5">
      <w:pPr>
        <w:widowControl/>
      </w:pPr>
    </w:p>
    <w:p w:rsidR="00C956F5" w:rsidRDefault="00AA3783">
      <w:pPr>
        <w:widowControl/>
      </w:pPr>
      <w:r>
        <w:rPr>
          <w:rFonts w:ascii="Trebuchet MS" w:eastAsia="Trebuchet MS" w:hAnsi="Trebuchet MS" w:cs="Trebuchet MS"/>
          <w:color w:val="676767"/>
        </w:rPr>
        <w:t>Hasta ahora se ha realizado un seguimiento de 1</w:t>
      </w:r>
      <w:r>
        <w:rPr>
          <w:rFonts w:ascii="Trebuchet MS" w:eastAsia="Trebuchet MS" w:hAnsi="Trebuchet MS" w:cs="Trebuchet MS"/>
          <w:color w:val="676767"/>
        </w:rPr>
        <w:t>80</w:t>
      </w:r>
      <w:r>
        <w:rPr>
          <w:rFonts w:ascii="Trebuchet MS" w:eastAsia="Trebuchet MS" w:hAnsi="Trebuchet MS" w:cs="Trebuchet MS"/>
          <w:color w:val="676767"/>
        </w:rPr>
        <w:t xml:space="preserve"> negocios, de los cuales 1</w:t>
      </w:r>
      <w:r>
        <w:rPr>
          <w:rFonts w:ascii="Trebuchet MS" w:eastAsia="Trebuchet MS" w:hAnsi="Trebuchet MS" w:cs="Trebuchet MS"/>
          <w:color w:val="676767"/>
        </w:rPr>
        <w:t>65</w:t>
      </w:r>
      <w:r>
        <w:rPr>
          <w:rFonts w:ascii="Trebuchet MS" w:eastAsia="Trebuchet MS" w:hAnsi="Trebuchet MS" w:cs="Trebuchet MS"/>
          <w:color w:val="676767"/>
        </w:rPr>
        <w:t xml:space="preserve"> aún están en funcionamiento. Esto quiere decir que el porcentaje de éxito de las iniciati</w:t>
      </w:r>
      <w:r>
        <w:rPr>
          <w:rFonts w:ascii="Trebuchet MS" w:eastAsia="Trebuchet MS" w:hAnsi="Trebuchet MS" w:cs="Trebuchet MS"/>
          <w:color w:val="676767"/>
        </w:rPr>
        <w:t>vas empresariales es del 9</w:t>
      </w:r>
      <w:r>
        <w:rPr>
          <w:rFonts w:ascii="Trebuchet MS" w:eastAsia="Trebuchet MS" w:hAnsi="Trebuchet MS" w:cs="Trebuchet MS"/>
          <w:color w:val="676767"/>
        </w:rPr>
        <w:t>2</w:t>
      </w:r>
      <w:r>
        <w:rPr>
          <w:rFonts w:ascii="Trebuchet MS" w:eastAsia="Trebuchet MS" w:hAnsi="Trebuchet MS" w:cs="Trebuchet MS"/>
          <w:color w:val="676767"/>
        </w:rPr>
        <w:t>%, lo que contrasta con el 30% de la media nacional.</w:t>
      </w:r>
    </w:p>
    <w:p w:rsidR="00C956F5" w:rsidRDefault="00AA3783">
      <w:pPr>
        <w:widowControl/>
      </w:pPr>
      <w:r>
        <w:rPr>
          <w:rFonts w:ascii="Trebuchet MS" w:eastAsia="Trebuchet MS" w:hAnsi="Trebuchet MS" w:cs="Trebuchet MS"/>
          <w:color w:val="676767"/>
        </w:rPr>
        <w:t>La explicación que hemos encontrado para esta diferencia reside en los cuatro requisitos mencionados anteriormente. Su cumplimiento hace que los negocios tengan mayor tendencia</w:t>
      </w:r>
      <w:r>
        <w:rPr>
          <w:rFonts w:ascii="Trebuchet MS" w:eastAsia="Trebuchet MS" w:hAnsi="Trebuchet MS" w:cs="Trebuchet MS"/>
          <w:color w:val="676767"/>
        </w:rPr>
        <w:t xml:space="preserve"> al éxito.</w:t>
      </w:r>
    </w:p>
    <w:p w:rsidR="00C956F5" w:rsidRDefault="00C956F5">
      <w:pPr>
        <w:widowControl/>
      </w:pPr>
    </w:p>
    <w:p w:rsidR="00C956F5" w:rsidRDefault="00AA3783">
      <w:pPr>
        <w:widowControl/>
      </w:pPr>
      <w:r>
        <w:rPr>
          <w:rFonts w:ascii="Trebuchet MS" w:eastAsia="Trebuchet MS" w:hAnsi="Trebuchet MS" w:cs="Trebuchet MS"/>
          <w:color w:val="676767"/>
        </w:rPr>
        <w:t>Familias transferidas satisfactoriamente (valores acumulados)</w:t>
      </w:r>
    </w:p>
    <w:p w:rsidR="00C956F5" w:rsidRDefault="00C956F5">
      <w:pPr>
        <w:widowControl/>
      </w:pPr>
    </w:p>
    <w:tbl>
      <w:tblPr>
        <w:tblStyle w:val="a"/>
        <w:tblW w:w="91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6"/>
        <w:gridCol w:w="1526"/>
        <w:gridCol w:w="1526"/>
        <w:gridCol w:w="1526"/>
        <w:gridCol w:w="1526"/>
        <w:gridCol w:w="1526"/>
      </w:tblGrid>
      <w:tr w:rsidR="00C956F5" w:rsidTr="00C956F5">
        <w:tc>
          <w:tcPr>
            <w:tcW w:w="0" w:type="auto"/>
            <w:tcMar>
              <w:top w:w="100" w:type="dxa"/>
              <w:left w:w="100" w:type="dxa"/>
              <w:bottom w:w="100" w:type="dxa"/>
              <w:right w:w="100" w:type="dxa"/>
            </w:tcMar>
          </w:tcPr>
          <w:p w:rsidR="00C956F5" w:rsidRDefault="00AA3783">
            <w:pPr>
              <w:spacing w:line="240" w:lineRule="auto"/>
            </w:pPr>
            <w:r>
              <w:rPr>
                <w:rFonts w:ascii="Trebuchet MS" w:eastAsia="Trebuchet MS" w:hAnsi="Trebuchet MS" w:cs="Trebuchet MS"/>
                <w:color w:val="676767"/>
              </w:rPr>
              <w:t>Años</w:t>
            </w:r>
          </w:p>
        </w:tc>
        <w:tc>
          <w:tcPr>
            <w:tcW w:w="0" w:type="auto"/>
            <w:tcMar>
              <w:top w:w="100" w:type="dxa"/>
              <w:left w:w="100" w:type="dxa"/>
              <w:bottom w:w="100" w:type="dxa"/>
              <w:right w:w="100" w:type="dxa"/>
            </w:tcMar>
          </w:tcPr>
          <w:p w:rsidR="00C956F5" w:rsidRDefault="00AA3783">
            <w:pPr>
              <w:spacing w:line="240" w:lineRule="auto"/>
              <w:jc w:val="center"/>
              <w:rPr>
                <w:rFonts w:ascii="Trebuchet MS" w:eastAsia="Trebuchet MS" w:hAnsi="Trebuchet MS" w:cs="Trebuchet MS"/>
                <w:color w:val="676767"/>
              </w:rPr>
            </w:pPr>
            <w:r>
              <w:rPr>
                <w:rFonts w:ascii="Trebuchet MS" w:eastAsia="Trebuchet MS" w:hAnsi="Trebuchet MS" w:cs="Trebuchet MS"/>
                <w:color w:val="676767"/>
              </w:rPr>
              <w:t>2017</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2016</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2015</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2014</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2013</w:t>
            </w:r>
          </w:p>
        </w:tc>
      </w:tr>
      <w:tr w:rsidR="00C956F5" w:rsidTr="00C956F5">
        <w:tc>
          <w:tcPr>
            <w:tcW w:w="0" w:type="auto"/>
            <w:tcMar>
              <w:top w:w="100" w:type="dxa"/>
              <w:left w:w="100" w:type="dxa"/>
              <w:bottom w:w="100" w:type="dxa"/>
              <w:right w:w="100" w:type="dxa"/>
            </w:tcMar>
          </w:tcPr>
          <w:p w:rsidR="00C956F5" w:rsidRDefault="00AA3783">
            <w:pPr>
              <w:spacing w:line="240" w:lineRule="auto"/>
            </w:pPr>
            <w:r>
              <w:rPr>
                <w:rFonts w:ascii="Trebuchet MS" w:eastAsia="Trebuchet MS" w:hAnsi="Trebuchet MS" w:cs="Trebuchet MS"/>
                <w:color w:val="676767"/>
              </w:rPr>
              <w:t>Familias</w:t>
            </w:r>
          </w:p>
        </w:tc>
        <w:tc>
          <w:tcPr>
            <w:tcW w:w="0" w:type="auto"/>
            <w:tcMar>
              <w:top w:w="100" w:type="dxa"/>
              <w:left w:w="100" w:type="dxa"/>
              <w:bottom w:w="100" w:type="dxa"/>
              <w:right w:w="100" w:type="dxa"/>
            </w:tcMar>
          </w:tcPr>
          <w:p w:rsidR="00C956F5" w:rsidRDefault="00AA3783">
            <w:pPr>
              <w:spacing w:line="240" w:lineRule="auto"/>
              <w:jc w:val="center"/>
              <w:rPr>
                <w:rFonts w:ascii="Trebuchet MS" w:eastAsia="Trebuchet MS" w:hAnsi="Trebuchet MS" w:cs="Trebuchet MS"/>
                <w:color w:val="676767"/>
              </w:rPr>
            </w:pPr>
            <w:r>
              <w:rPr>
                <w:rFonts w:ascii="Trebuchet MS" w:eastAsia="Trebuchet MS" w:hAnsi="Trebuchet MS" w:cs="Trebuchet MS"/>
                <w:color w:val="676767"/>
              </w:rPr>
              <w:t>163</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155</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132</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99</w:t>
            </w:r>
          </w:p>
        </w:tc>
        <w:tc>
          <w:tcPr>
            <w:tcW w:w="0" w:type="auto"/>
            <w:tcMar>
              <w:top w:w="100" w:type="dxa"/>
              <w:left w:w="100" w:type="dxa"/>
              <w:bottom w:w="100" w:type="dxa"/>
              <w:right w:w="100" w:type="dxa"/>
            </w:tcMar>
          </w:tcPr>
          <w:p w:rsidR="00C956F5" w:rsidRDefault="00AA3783">
            <w:pPr>
              <w:spacing w:line="240" w:lineRule="auto"/>
              <w:jc w:val="center"/>
            </w:pPr>
            <w:r>
              <w:rPr>
                <w:rFonts w:ascii="Trebuchet MS" w:eastAsia="Trebuchet MS" w:hAnsi="Trebuchet MS" w:cs="Trebuchet MS"/>
                <w:color w:val="676767"/>
              </w:rPr>
              <w:t>51</w:t>
            </w:r>
          </w:p>
        </w:tc>
      </w:tr>
    </w:tbl>
    <w:p w:rsidR="00C956F5" w:rsidRDefault="00C956F5">
      <w:pPr>
        <w:widowControl/>
        <w:tabs>
          <w:tab w:val="center" w:pos="7485"/>
          <w:tab w:val="center" w:pos="5640"/>
          <w:tab w:val="center" w:pos="3945"/>
          <w:tab w:val="center" w:pos="2250"/>
        </w:tabs>
        <w:ind w:left="-30"/>
      </w:pPr>
    </w:p>
    <w:p w:rsidR="00C956F5" w:rsidRDefault="00AA3783">
      <w:pPr>
        <w:widowControl/>
      </w:pPr>
      <w:r>
        <w:rPr>
          <w:rFonts w:ascii="Trebuchet MS" w:eastAsia="Trebuchet MS" w:hAnsi="Trebuchet MS" w:cs="Trebuchet MS"/>
          <w:color w:val="676767"/>
        </w:rPr>
        <w:t>Desde la primavera de 2015 ha habido un considerable descenso de la emigración de familias urbanas portuguesas hacia los entornos rurales.</w:t>
      </w:r>
    </w:p>
    <w:p w:rsidR="00C956F5" w:rsidRDefault="00C956F5">
      <w:pPr>
        <w:widowControl/>
      </w:pPr>
    </w:p>
    <w:p w:rsidR="00C956F5" w:rsidRDefault="00AA3783">
      <w:pPr>
        <w:widowControl/>
      </w:pPr>
      <w:r>
        <w:rPr>
          <w:rFonts w:ascii="Trebuchet MS" w:eastAsia="Trebuchet MS" w:hAnsi="Trebuchet MS" w:cs="Trebuchet MS"/>
          <w:color w:val="676767"/>
        </w:rPr>
        <w:t>Esta situación se debe a dos motivos:</w:t>
      </w:r>
    </w:p>
    <w:p w:rsidR="00C956F5" w:rsidRDefault="00C956F5">
      <w:pPr>
        <w:widowControl/>
      </w:pPr>
    </w:p>
    <w:p w:rsidR="00C956F5" w:rsidRDefault="00AA3783">
      <w:pPr>
        <w:widowControl/>
        <w:numPr>
          <w:ilvl w:val="0"/>
          <w:numId w:val="2"/>
        </w:numPr>
        <w:ind w:hanging="360"/>
        <w:contextualSpacing/>
        <w:rPr>
          <w:rFonts w:ascii="Trebuchet MS" w:eastAsia="Trebuchet MS" w:hAnsi="Trebuchet MS" w:cs="Trebuchet MS"/>
          <w:color w:val="676767"/>
        </w:rPr>
      </w:pPr>
      <w:r>
        <w:rPr>
          <w:rFonts w:ascii="Trebuchet MS" w:eastAsia="Trebuchet MS" w:hAnsi="Trebuchet MS" w:cs="Trebuchet MS"/>
          <w:color w:val="676767"/>
        </w:rPr>
        <w:t>La mejora de las condiciones económicas del país, que han beneficiado a vario</w:t>
      </w:r>
      <w:r>
        <w:rPr>
          <w:rFonts w:ascii="Trebuchet MS" w:eastAsia="Trebuchet MS" w:hAnsi="Trebuchet MS" w:cs="Trebuchet MS"/>
          <w:color w:val="676767"/>
        </w:rPr>
        <w:t>s segmentos de la población, incluyendo el perfil típico de los candidatos a nuevos pobladores;</w:t>
      </w:r>
    </w:p>
    <w:p w:rsidR="00C956F5" w:rsidRDefault="00AA3783">
      <w:pPr>
        <w:widowControl/>
        <w:numPr>
          <w:ilvl w:val="0"/>
          <w:numId w:val="2"/>
        </w:numPr>
        <w:ind w:hanging="360"/>
        <w:contextualSpacing/>
        <w:rPr>
          <w:rFonts w:ascii="Trebuchet MS" w:eastAsia="Trebuchet MS" w:hAnsi="Trebuchet MS" w:cs="Trebuchet MS"/>
          <w:color w:val="676767"/>
        </w:rPr>
      </w:pPr>
      <w:r>
        <w:rPr>
          <w:rFonts w:ascii="Trebuchet MS" w:eastAsia="Trebuchet MS" w:hAnsi="Trebuchet MS" w:cs="Trebuchet MS"/>
          <w:color w:val="676767"/>
        </w:rPr>
        <w:t>La transición de los Marcos Comunitarios de Ayuda, que suspendió durante 18 meses las solicitudes de esas ayudas, así como las modificaciones en el modelo de financiación, lo que supuso una reducción significativa del importe a fondo perdido para la mayorí</w:t>
      </w:r>
      <w:r>
        <w:rPr>
          <w:rFonts w:ascii="Trebuchet MS" w:eastAsia="Trebuchet MS" w:hAnsi="Trebuchet MS" w:cs="Trebuchet MS"/>
          <w:color w:val="676767"/>
        </w:rPr>
        <w:t>a de los negocios.</w:t>
      </w:r>
    </w:p>
    <w:p w:rsidR="00C956F5" w:rsidRDefault="00C956F5">
      <w:pPr>
        <w:widowControl/>
      </w:pPr>
    </w:p>
    <w:p w:rsidR="00C956F5" w:rsidRDefault="00AA3783">
      <w:pPr>
        <w:widowControl/>
      </w:pPr>
      <w:r>
        <w:rPr>
          <w:rFonts w:ascii="Trebuchet MS" w:eastAsia="Trebuchet MS" w:hAnsi="Trebuchet MS" w:cs="Trebuchet MS"/>
          <w:color w:val="676767"/>
        </w:rPr>
        <w:t xml:space="preserve">La unión de estos factores hizo que un número significativo de familias candidatas </w:t>
      </w:r>
      <w:r>
        <w:rPr>
          <w:rFonts w:ascii="Trebuchet MS" w:eastAsia="Trebuchet MS" w:hAnsi="Trebuchet MS" w:cs="Trebuchet MS"/>
          <w:color w:val="676767"/>
        </w:rPr>
        <w:t>retrasaran</w:t>
      </w:r>
      <w:r>
        <w:rPr>
          <w:rFonts w:ascii="Trebuchet MS" w:eastAsia="Trebuchet MS" w:hAnsi="Trebuchet MS" w:cs="Trebuchet MS"/>
          <w:color w:val="676767"/>
        </w:rPr>
        <w:t xml:space="preserve"> la emigración, puesto que durante este período, las condiciones fueron más favorables para emprender en las ciudades que en los entornos rural</w:t>
      </w:r>
      <w:r>
        <w:rPr>
          <w:rFonts w:ascii="Trebuchet MS" w:eastAsia="Trebuchet MS" w:hAnsi="Trebuchet MS" w:cs="Trebuchet MS"/>
          <w:color w:val="676767"/>
        </w:rPr>
        <w:t>es.</w:t>
      </w:r>
    </w:p>
    <w:p w:rsidR="00C956F5" w:rsidRDefault="00C956F5">
      <w:pPr>
        <w:widowControl/>
      </w:pPr>
    </w:p>
    <w:p w:rsidR="00C956F5" w:rsidRDefault="00AA3783">
      <w:pPr>
        <w:widowControl/>
      </w:pPr>
      <w:r>
        <w:rPr>
          <w:rFonts w:ascii="Trebuchet MS" w:eastAsia="Trebuchet MS" w:hAnsi="Trebuchet MS" w:cs="Trebuchet MS"/>
          <w:color w:val="676767"/>
        </w:rPr>
        <w:t>Actualmente</w:t>
      </w:r>
      <w:r>
        <w:rPr>
          <w:rFonts w:ascii="Trebuchet MS" w:eastAsia="Trebuchet MS" w:hAnsi="Trebuchet MS" w:cs="Trebuchet MS"/>
          <w:color w:val="676767"/>
        </w:rPr>
        <w:t>, el Programa Nuevos Pobladores prom</w:t>
      </w:r>
      <w:r>
        <w:rPr>
          <w:rFonts w:ascii="Trebuchet MS" w:eastAsia="Trebuchet MS" w:hAnsi="Trebuchet MS" w:cs="Trebuchet MS"/>
          <w:color w:val="676767"/>
        </w:rPr>
        <w:t>ue</w:t>
      </w:r>
      <w:r>
        <w:rPr>
          <w:rFonts w:ascii="Trebuchet MS" w:eastAsia="Trebuchet MS" w:hAnsi="Trebuchet MS" w:cs="Trebuchet MS"/>
          <w:color w:val="676767"/>
        </w:rPr>
        <w:t>ve las oportunidades de inversión de los territorios rurales portugueses en el exterior, especialmente en los países de Europa central.</w:t>
      </w:r>
    </w:p>
    <w:p w:rsidR="00C956F5" w:rsidRDefault="00AA3783">
      <w:pPr>
        <w:widowControl/>
      </w:pPr>
      <w:r>
        <w:rPr>
          <w:rFonts w:ascii="Trebuchet MS" w:eastAsia="Trebuchet MS" w:hAnsi="Trebuchet MS" w:cs="Trebuchet MS"/>
          <w:color w:val="676767"/>
        </w:rPr>
        <w:t>En este sentido, se está creando una marca internacional, comprens</w:t>
      </w:r>
      <w:r>
        <w:rPr>
          <w:rFonts w:ascii="Trebuchet MS" w:eastAsia="Trebuchet MS" w:hAnsi="Trebuchet MS" w:cs="Trebuchet MS"/>
          <w:color w:val="676767"/>
        </w:rPr>
        <w:t>ible en todos los mercados, y se está preparando la web correspondiente, que se publicará en los idiomas más hablados de la UE.</w:t>
      </w:r>
    </w:p>
    <w:p w:rsidR="00C956F5" w:rsidRDefault="00AA3783">
      <w:pPr>
        <w:widowControl/>
      </w:pPr>
      <w:r>
        <w:rPr>
          <w:rFonts w:ascii="Trebuchet MS" w:eastAsia="Trebuchet MS" w:hAnsi="Trebuchet MS" w:cs="Trebuchet MS"/>
          <w:color w:val="676767"/>
        </w:rPr>
        <w:t>Durante la próxima primavera se publicará la guía de apoyo al inversor en inglés y en francés.</w:t>
      </w:r>
    </w:p>
    <w:p w:rsidR="00C956F5" w:rsidRDefault="00C956F5">
      <w:pPr>
        <w:widowControl/>
      </w:pPr>
    </w:p>
    <w:p w:rsidR="00C956F5" w:rsidRDefault="00AA3783">
      <w:pPr>
        <w:widowControl/>
      </w:pPr>
      <w:r>
        <w:rPr>
          <w:rFonts w:ascii="Trebuchet MS" w:eastAsia="Trebuchet MS" w:hAnsi="Trebuchet MS" w:cs="Trebuchet MS"/>
          <w:color w:val="676767"/>
        </w:rPr>
        <w:t>Cabe destacar que en 201</w:t>
      </w:r>
      <w:r>
        <w:rPr>
          <w:rFonts w:ascii="Trebuchet MS" w:eastAsia="Trebuchet MS" w:hAnsi="Trebuchet MS" w:cs="Trebuchet MS"/>
          <w:color w:val="676767"/>
        </w:rPr>
        <w:t>6</w:t>
      </w:r>
      <w:r>
        <w:rPr>
          <w:rFonts w:ascii="Trebuchet MS" w:eastAsia="Trebuchet MS" w:hAnsi="Trebuchet MS" w:cs="Trebuchet MS"/>
          <w:color w:val="676767"/>
        </w:rPr>
        <w:t xml:space="preserve"> solo e</w:t>
      </w:r>
      <w:r>
        <w:rPr>
          <w:rFonts w:ascii="Trebuchet MS" w:eastAsia="Trebuchet MS" w:hAnsi="Trebuchet MS" w:cs="Trebuchet MS"/>
          <w:color w:val="676767"/>
        </w:rPr>
        <w:t>l 14% de las operaciones inmobiliarias de Portugal las llevaron a cabo portugueses residentes</w:t>
      </w:r>
      <w:r>
        <w:rPr>
          <w:rFonts w:ascii="Trebuchet MS" w:eastAsia="Trebuchet MS" w:hAnsi="Trebuchet MS" w:cs="Trebuchet MS"/>
          <w:color w:val="676767"/>
          <w:vertAlign w:val="superscript"/>
        </w:rPr>
        <w:footnoteReference w:id="1"/>
      </w:r>
      <w:r>
        <w:rPr>
          <w:rFonts w:ascii="Trebuchet MS" w:eastAsia="Trebuchet MS" w:hAnsi="Trebuchet MS" w:cs="Trebuchet MS"/>
          <w:color w:val="676767"/>
        </w:rPr>
        <w:t>.</w:t>
      </w:r>
    </w:p>
    <w:p w:rsidR="00C956F5" w:rsidRDefault="00AA3783">
      <w:r>
        <w:br w:type="page"/>
      </w:r>
    </w:p>
    <w:p w:rsidR="00C956F5" w:rsidRDefault="00C956F5">
      <w:pPr>
        <w:tabs>
          <w:tab w:val="right" w:pos="7110"/>
        </w:tabs>
        <w:spacing w:line="240" w:lineRule="auto"/>
        <w:ind w:right="90"/>
      </w:pPr>
    </w:p>
    <w:p w:rsidR="00C956F5" w:rsidRDefault="00AA3783">
      <w:pPr>
        <w:widowControl/>
      </w:pPr>
      <w:r>
        <w:rPr>
          <w:rFonts w:ascii="Trebuchet MS" w:eastAsia="Trebuchet MS" w:hAnsi="Trebuchet MS" w:cs="Trebuchet MS"/>
          <w:color w:val="676767"/>
          <w:sz w:val="36"/>
          <w:szCs w:val="36"/>
        </w:rPr>
        <w:t>Acreditaciones</w:t>
      </w:r>
    </w:p>
    <w:p w:rsidR="00C956F5" w:rsidRDefault="00C956F5">
      <w:pPr>
        <w:widowControl/>
      </w:pPr>
    </w:p>
    <w:p w:rsidR="00C956F5" w:rsidRDefault="00AA3783">
      <w:pPr>
        <w:widowControl/>
      </w:pPr>
      <w:r>
        <w:rPr>
          <w:rFonts w:ascii="Trebuchet MS" w:eastAsia="Trebuchet MS" w:hAnsi="Trebuchet MS" w:cs="Trebuchet MS"/>
          <w:color w:val="676767"/>
        </w:rPr>
        <w:t xml:space="preserve">El Programa Nuevos Pobladores fue acreditado como iniciativa de elevado impacto social por el </w:t>
      </w:r>
      <w:hyperlink r:id="rId8">
        <w:r>
          <w:rPr>
            <w:rFonts w:ascii="Trebuchet MS" w:eastAsia="Trebuchet MS" w:hAnsi="Trebuchet MS" w:cs="Trebuchet MS"/>
            <w:color w:val="676767"/>
            <w:u w:val="single"/>
          </w:rPr>
          <w:t>Mapa de Innovación y Emprendimiento Social</w:t>
        </w:r>
      </w:hyperlink>
      <w:r>
        <w:rPr>
          <w:rFonts w:ascii="Trebuchet MS" w:eastAsia="Trebuchet MS" w:hAnsi="Trebuchet MS" w:cs="Trebuchet MS"/>
          <w:color w:val="676767"/>
        </w:rPr>
        <w:t>.</w:t>
      </w:r>
    </w:p>
    <w:p w:rsidR="00C956F5" w:rsidRDefault="00C956F5">
      <w:pPr>
        <w:widowControl/>
      </w:pPr>
    </w:p>
    <w:p w:rsidR="00C956F5" w:rsidRDefault="00AA3783">
      <w:pPr>
        <w:widowControl/>
      </w:pPr>
      <w:r>
        <w:rPr>
          <w:rFonts w:ascii="Trebuchet MS" w:eastAsia="Trebuchet MS" w:hAnsi="Trebuchet MS" w:cs="Trebuchet MS"/>
          <w:color w:val="676767"/>
        </w:rPr>
        <w:t>Este certificado representa el reconocimiento de la sostenibilidad del funcionamiento de este programa por parte de los principales financiadores privados del sector social.</w:t>
      </w:r>
    </w:p>
    <w:p w:rsidR="00C956F5" w:rsidRDefault="00AA3783">
      <w:pPr>
        <w:widowControl/>
      </w:pPr>
      <w:r>
        <w:rPr>
          <w:rFonts w:ascii="Trebuchet MS" w:eastAsia="Trebuchet MS" w:hAnsi="Trebuchet MS" w:cs="Trebuchet MS"/>
          <w:color w:val="676767"/>
        </w:rPr>
        <w:t>A ello ha contribuido el hecho de qu</w:t>
      </w:r>
      <w:r>
        <w:rPr>
          <w:rFonts w:ascii="Trebuchet MS" w:eastAsia="Trebuchet MS" w:hAnsi="Trebuchet MS" w:cs="Trebuchet MS"/>
          <w:color w:val="676767"/>
        </w:rPr>
        <w:t>e el programa actúe en una zona olvidada por la sociedad, identifique los segmentos de la población capaces de llevar a cabo las transformaciones necesarias, evalúe de forma permanente los costes y el impacto generados, además de funcionar en régimen de pr</w:t>
      </w:r>
      <w:r>
        <w:rPr>
          <w:rFonts w:ascii="Trebuchet MS" w:eastAsia="Trebuchet MS" w:hAnsi="Trebuchet MS" w:cs="Trebuchet MS"/>
          <w:color w:val="676767"/>
        </w:rPr>
        <w:t xml:space="preserve">ima de éxito, haciendo que los gastos públicos </w:t>
      </w:r>
      <w:r>
        <w:rPr>
          <w:rFonts w:ascii="Trebuchet MS" w:eastAsia="Trebuchet MS" w:hAnsi="Trebuchet MS" w:cs="Trebuchet MS"/>
          <w:color w:val="676767"/>
        </w:rPr>
        <w:t>dependen</w:t>
      </w:r>
      <w:r>
        <w:rPr>
          <w:rFonts w:ascii="Trebuchet MS" w:eastAsia="Trebuchet MS" w:hAnsi="Trebuchet MS" w:cs="Trebuchet MS"/>
          <w:color w:val="676767"/>
        </w:rPr>
        <w:t xml:space="preserve"> del número de empresas instaladas y no de los costes de funcionamiento de la organización.</w:t>
      </w:r>
    </w:p>
    <w:p w:rsidR="00C956F5" w:rsidRDefault="00C956F5">
      <w:pPr>
        <w:jc w:val="both"/>
      </w:pPr>
    </w:p>
    <w:p w:rsidR="00C956F5" w:rsidRDefault="00C956F5">
      <w:pPr>
        <w:spacing w:line="240" w:lineRule="auto"/>
        <w:ind w:right="90"/>
        <w:jc w:val="both"/>
      </w:pPr>
    </w:p>
    <w:p w:rsidR="00C956F5" w:rsidRDefault="00AA3783">
      <w:pPr>
        <w:spacing w:line="240" w:lineRule="auto"/>
        <w:ind w:right="90"/>
        <w:jc w:val="both"/>
      </w:pPr>
      <w:r>
        <w:rPr>
          <w:rFonts w:ascii="Trebuchet MS" w:eastAsia="Trebuchet MS" w:hAnsi="Trebuchet MS" w:cs="Trebuchet MS"/>
          <w:color w:val="676767"/>
          <w:sz w:val="36"/>
          <w:szCs w:val="36"/>
          <w:highlight w:val="white"/>
        </w:rPr>
        <w:t>Resultados nacionales</w:t>
      </w:r>
    </w:p>
    <w:p w:rsidR="00C956F5" w:rsidRDefault="00C956F5">
      <w:pPr>
        <w:tabs>
          <w:tab w:val="right" w:pos="7110"/>
        </w:tabs>
        <w:spacing w:line="240" w:lineRule="auto"/>
        <w:ind w:right="90"/>
      </w:pPr>
    </w:p>
    <w:p w:rsidR="00C956F5" w:rsidRDefault="00C956F5">
      <w:pPr>
        <w:tabs>
          <w:tab w:val="right" w:pos="7110"/>
        </w:tabs>
        <w:spacing w:line="240" w:lineRule="auto"/>
        <w:ind w:right="90"/>
      </w:pPr>
    </w:p>
    <w:p w:rsidR="00C956F5" w:rsidRDefault="00AA3783">
      <w:pPr>
        <w:tabs>
          <w:tab w:val="right" w:pos="7110"/>
        </w:tabs>
        <w:spacing w:line="240" w:lineRule="auto"/>
        <w:ind w:right="90"/>
      </w:pPr>
      <w:r>
        <w:rPr>
          <w:rFonts w:ascii="Trebuchet MS" w:eastAsia="Trebuchet MS" w:hAnsi="Trebuchet MS" w:cs="Trebuchet MS"/>
          <w:color w:val="676767"/>
          <w:sz w:val="20"/>
          <w:szCs w:val="20"/>
          <w:highlight w:val="white"/>
        </w:rPr>
        <w:t>(valores acumulados)</w:t>
      </w:r>
    </w:p>
    <w:p w:rsidR="00C956F5" w:rsidRDefault="00C956F5">
      <w:pPr>
        <w:tabs>
          <w:tab w:val="right" w:pos="7110"/>
        </w:tabs>
        <w:spacing w:line="240" w:lineRule="auto"/>
        <w:ind w:right="90"/>
      </w:pPr>
    </w:p>
    <w:p w:rsidR="00C956F5" w:rsidRDefault="00C956F5">
      <w:pPr>
        <w:tabs>
          <w:tab w:val="right" w:pos="9270"/>
        </w:tabs>
        <w:spacing w:line="240" w:lineRule="auto"/>
        <w:ind w:right="90"/>
      </w:pPr>
    </w:p>
    <w:p w:rsidR="00C956F5" w:rsidRDefault="00AA3783">
      <w:pPr>
        <w:tabs>
          <w:tab w:val="right" w:pos="9270"/>
        </w:tabs>
        <w:spacing w:line="240" w:lineRule="auto"/>
        <w:ind w:right="90"/>
      </w:pPr>
      <w:r>
        <w:rPr>
          <w:rFonts w:ascii="Trebuchet MS" w:eastAsia="Trebuchet MS" w:hAnsi="Trebuchet MS" w:cs="Trebuchet MS"/>
          <w:color w:val="676767"/>
          <w:sz w:val="20"/>
          <w:szCs w:val="20"/>
          <w:highlight w:val="white"/>
        </w:rPr>
        <w:t>Familias inscritas en el programa</w:t>
      </w:r>
      <w:r>
        <w:rPr>
          <w:rFonts w:ascii="Trebuchet MS" w:eastAsia="Trebuchet MS" w:hAnsi="Trebuchet MS" w:cs="Trebuchet MS"/>
          <w:color w:val="676767"/>
          <w:sz w:val="20"/>
          <w:szCs w:val="20"/>
          <w:highlight w:val="white"/>
        </w:rPr>
        <w:tab/>
        <w:t>2</w:t>
      </w:r>
      <w:r>
        <w:rPr>
          <w:rFonts w:ascii="Trebuchet MS" w:eastAsia="Trebuchet MS" w:hAnsi="Trebuchet MS" w:cs="Trebuchet MS"/>
          <w:color w:val="676767"/>
          <w:sz w:val="20"/>
          <w:szCs w:val="20"/>
          <w:highlight w:val="white"/>
        </w:rPr>
        <w:t>137</w:t>
      </w:r>
    </w:p>
    <w:p w:rsidR="00C956F5" w:rsidRDefault="00C956F5">
      <w:pPr>
        <w:tabs>
          <w:tab w:val="right" w:pos="9270"/>
        </w:tabs>
        <w:spacing w:line="240" w:lineRule="auto"/>
        <w:ind w:right="90"/>
      </w:pPr>
    </w:p>
    <w:p w:rsidR="00C956F5" w:rsidRDefault="00AA3783">
      <w:pPr>
        <w:tabs>
          <w:tab w:val="right" w:pos="9270"/>
        </w:tabs>
        <w:spacing w:line="240" w:lineRule="auto"/>
        <w:ind w:right="90"/>
      </w:pPr>
      <w:r>
        <w:rPr>
          <w:rFonts w:ascii="Trebuchet MS" w:eastAsia="Trebuchet MS" w:hAnsi="Trebuchet MS" w:cs="Trebuchet MS"/>
          <w:color w:val="676767"/>
          <w:sz w:val="20"/>
          <w:szCs w:val="20"/>
          <w:highlight w:val="white"/>
        </w:rPr>
        <w:t>Proyectos empresariales recibidos</w:t>
      </w:r>
      <w:r>
        <w:rPr>
          <w:rFonts w:ascii="Trebuchet MS" w:eastAsia="Trebuchet MS" w:hAnsi="Trebuchet MS" w:cs="Trebuchet MS"/>
          <w:color w:val="676767"/>
          <w:sz w:val="20"/>
          <w:szCs w:val="20"/>
          <w:highlight w:val="white"/>
        </w:rPr>
        <w:tab/>
      </w:r>
      <w:r>
        <w:rPr>
          <w:rFonts w:ascii="Trebuchet MS" w:eastAsia="Trebuchet MS" w:hAnsi="Trebuchet MS" w:cs="Trebuchet MS"/>
          <w:color w:val="676767"/>
          <w:sz w:val="20"/>
          <w:szCs w:val="20"/>
          <w:highlight w:val="white"/>
        </w:rPr>
        <w:t>815</w:t>
      </w:r>
    </w:p>
    <w:p w:rsidR="00C956F5" w:rsidRDefault="00C956F5">
      <w:pPr>
        <w:tabs>
          <w:tab w:val="right" w:pos="9270"/>
        </w:tabs>
        <w:spacing w:line="240" w:lineRule="auto"/>
        <w:ind w:right="90"/>
      </w:pPr>
    </w:p>
    <w:p w:rsidR="00C956F5" w:rsidRDefault="00AA3783">
      <w:pPr>
        <w:tabs>
          <w:tab w:val="right" w:pos="9270"/>
        </w:tabs>
        <w:spacing w:line="240" w:lineRule="auto"/>
        <w:ind w:right="90"/>
      </w:pPr>
      <w:r>
        <w:rPr>
          <w:rFonts w:ascii="Trebuchet MS" w:eastAsia="Trebuchet MS" w:hAnsi="Trebuchet MS" w:cs="Trebuchet MS"/>
          <w:color w:val="676767"/>
          <w:sz w:val="20"/>
          <w:szCs w:val="20"/>
          <w:highlight w:val="white"/>
        </w:rPr>
        <w:t>Familias a las que se desaconseja emigrar</w:t>
      </w:r>
      <w:r>
        <w:rPr>
          <w:rFonts w:ascii="Trebuchet MS" w:eastAsia="Trebuchet MS" w:hAnsi="Trebuchet MS" w:cs="Trebuchet MS"/>
          <w:color w:val="676767"/>
          <w:sz w:val="20"/>
          <w:szCs w:val="20"/>
          <w:highlight w:val="white"/>
        </w:rPr>
        <w:tab/>
      </w:r>
      <w:r>
        <w:rPr>
          <w:rFonts w:ascii="Trebuchet MS" w:eastAsia="Trebuchet MS" w:hAnsi="Trebuchet MS" w:cs="Trebuchet MS"/>
          <w:color w:val="676767"/>
          <w:sz w:val="20"/>
          <w:szCs w:val="20"/>
          <w:highlight w:val="white"/>
        </w:rPr>
        <w:t>705</w:t>
      </w:r>
    </w:p>
    <w:p w:rsidR="00C956F5" w:rsidRDefault="00C956F5">
      <w:pPr>
        <w:tabs>
          <w:tab w:val="right" w:pos="9270"/>
        </w:tabs>
        <w:spacing w:line="240" w:lineRule="auto"/>
        <w:ind w:right="90"/>
      </w:pPr>
    </w:p>
    <w:p w:rsidR="00C956F5" w:rsidRDefault="00AA3783">
      <w:pPr>
        <w:tabs>
          <w:tab w:val="right" w:pos="9270"/>
        </w:tabs>
        <w:spacing w:line="240" w:lineRule="auto"/>
        <w:ind w:right="90"/>
      </w:pPr>
      <w:r>
        <w:rPr>
          <w:rFonts w:ascii="Trebuchet MS" w:eastAsia="Trebuchet MS" w:hAnsi="Trebuchet MS" w:cs="Trebuchet MS"/>
          <w:b/>
          <w:color w:val="676767"/>
          <w:sz w:val="20"/>
          <w:szCs w:val="20"/>
          <w:highlight w:val="white"/>
        </w:rPr>
        <w:t>Familias transferidas satisfactoriamente</w:t>
      </w:r>
      <w:r>
        <w:rPr>
          <w:rFonts w:ascii="Trebuchet MS" w:eastAsia="Trebuchet MS" w:hAnsi="Trebuchet MS" w:cs="Trebuchet MS"/>
          <w:b/>
          <w:color w:val="676767"/>
          <w:sz w:val="20"/>
          <w:szCs w:val="20"/>
          <w:highlight w:val="white"/>
        </w:rPr>
        <w:tab/>
        <w:t>1</w:t>
      </w:r>
      <w:r>
        <w:rPr>
          <w:rFonts w:ascii="Trebuchet MS" w:eastAsia="Trebuchet MS" w:hAnsi="Trebuchet MS" w:cs="Trebuchet MS"/>
          <w:b/>
          <w:color w:val="676767"/>
          <w:sz w:val="20"/>
          <w:szCs w:val="20"/>
          <w:highlight w:val="white"/>
        </w:rPr>
        <w:t>63</w:t>
      </w:r>
    </w:p>
    <w:p w:rsidR="00C956F5" w:rsidRDefault="00C956F5">
      <w:pPr>
        <w:tabs>
          <w:tab w:val="left" w:pos="9000"/>
          <w:tab w:val="right" w:pos="9090"/>
          <w:tab w:val="right" w:pos="7110"/>
        </w:tabs>
        <w:spacing w:line="240" w:lineRule="auto"/>
        <w:ind w:right="90"/>
      </w:pPr>
    </w:p>
    <w:p w:rsidR="00C956F5" w:rsidRDefault="00AA3783">
      <w:pPr>
        <w:tabs>
          <w:tab w:val="right" w:pos="9270"/>
        </w:tabs>
        <w:spacing w:line="240" w:lineRule="auto"/>
        <w:ind w:right="90"/>
      </w:pPr>
      <w:r>
        <w:rPr>
          <w:rFonts w:ascii="Trebuchet MS" w:eastAsia="Trebuchet MS" w:hAnsi="Trebuchet MS" w:cs="Trebuchet MS"/>
          <w:color w:val="676767"/>
          <w:sz w:val="20"/>
          <w:szCs w:val="20"/>
          <w:highlight w:val="white"/>
        </w:rPr>
        <w:t>Familias que descartaron la emigración después de la transferencia</w:t>
      </w:r>
      <w:r>
        <w:rPr>
          <w:rFonts w:ascii="Trebuchet MS" w:eastAsia="Trebuchet MS" w:hAnsi="Trebuchet MS" w:cs="Trebuchet MS"/>
          <w:color w:val="676767"/>
          <w:sz w:val="20"/>
          <w:szCs w:val="20"/>
          <w:highlight w:val="white"/>
        </w:rPr>
        <w:tab/>
        <w:t>15</w:t>
      </w:r>
    </w:p>
    <w:p w:rsidR="00C956F5" w:rsidRDefault="00C956F5">
      <w:pPr>
        <w:spacing w:line="240" w:lineRule="auto"/>
        <w:ind w:right="90"/>
      </w:pPr>
    </w:p>
    <w:p w:rsidR="00C956F5" w:rsidRDefault="00AA3783">
      <w:pPr>
        <w:tabs>
          <w:tab w:val="right" w:pos="9270"/>
        </w:tabs>
        <w:spacing w:line="240" w:lineRule="auto"/>
        <w:ind w:right="90"/>
      </w:pPr>
      <w:r>
        <w:rPr>
          <w:rFonts w:ascii="Trebuchet MS" w:eastAsia="Trebuchet MS" w:hAnsi="Trebuchet MS" w:cs="Trebuchet MS"/>
          <w:b/>
          <w:color w:val="676767"/>
          <w:sz w:val="20"/>
          <w:szCs w:val="20"/>
          <w:highlight w:val="white"/>
        </w:rPr>
        <w:t>Empresas instaladas</w:t>
      </w:r>
      <w:r>
        <w:rPr>
          <w:rFonts w:ascii="Trebuchet MS" w:eastAsia="Trebuchet MS" w:hAnsi="Trebuchet MS" w:cs="Trebuchet MS"/>
          <w:b/>
          <w:color w:val="676767"/>
          <w:sz w:val="20"/>
          <w:szCs w:val="20"/>
          <w:highlight w:val="white"/>
        </w:rPr>
        <w:tab/>
        <w:t>1</w:t>
      </w:r>
      <w:r>
        <w:rPr>
          <w:rFonts w:ascii="Trebuchet MS" w:eastAsia="Trebuchet MS" w:hAnsi="Trebuchet MS" w:cs="Trebuchet MS"/>
          <w:b/>
          <w:color w:val="676767"/>
          <w:sz w:val="20"/>
          <w:szCs w:val="20"/>
          <w:highlight w:val="white"/>
        </w:rPr>
        <w:t>65</w:t>
      </w:r>
    </w:p>
    <w:p w:rsidR="00C956F5" w:rsidRDefault="00C956F5">
      <w:pPr>
        <w:tabs>
          <w:tab w:val="left" w:pos="9000"/>
          <w:tab w:val="right" w:pos="9090"/>
          <w:tab w:val="right" w:pos="7110"/>
        </w:tabs>
        <w:spacing w:line="240" w:lineRule="auto"/>
        <w:ind w:right="90"/>
      </w:pPr>
    </w:p>
    <w:p w:rsidR="00C956F5" w:rsidRDefault="00AA3783">
      <w:pPr>
        <w:tabs>
          <w:tab w:val="right" w:pos="9270"/>
        </w:tabs>
        <w:spacing w:line="240" w:lineRule="auto"/>
        <w:ind w:right="90"/>
      </w:pPr>
      <w:r>
        <w:rPr>
          <w:rFonts w:ascii="Trebuchet MS" w:eastAsia="Trebuchet MS" w:hAnsi="Trebuchet MS" w:cs="Trebuchet MS"/>
          <w:color w:val="676767"/>
          <w:sz w:val="20"/>
          <w:szCs w:val="20"/>
          <w:highlight w:val="white"/>
        </w:rPr>
        <w:t>Nuevos puestos de trabajo creados</w:t>
      </w:r>
      <w:r>
        <w:rPr>
          <w:rFonts w:ascii="Trebuchet MS" w:eastAsia="Trebuchet MS" w:hAnsi="Trebuchet MS" w:cs="Trebuchet MS"/>
          <w:color w:val="676767"/>
          <w:sz w:val="20"/>
          <w:szCs w:val="20"/>
          <w:highlight w:val="white"/>
        </w:rPr>
        <w:tab/>
      </w:r>
      <w:r>
        <w:rPr>
          <w:rFonts w:ascii="Trebuchet MS" w:eastAsia="Trebuchet MS" w:hAnsi="Trebuchet MS" w:cs="Trebuchet MS"/>
          <w:color w:val="676767"/>
          <w:sz w:val="20"/>
          <w:szCs w:val="20"/>
          <w:highlight w:val="white"/>
        </w:rPr>
        <w:t>216</w:t>
      </w:r>
    </w:p>
    <w:p w:rsidR="00C956F5" w:rsidRDefault="00C956F5">
      <w:pPr>
        <w:spacing w:line="240" w:lineRule="auto"/>
        <w:ind w:right="90"/>
        <w:jc w:val="both"/>
      </w:pPr>
    </w:p>
    <w:p w:rsidR="00C956F5" w:rsidRDefault="00C956F5">
      <w:pPr>
        <w:spacing w:line="240" w:lineRule="auto"/>
        <w:ind w:right="90"/>
        <w:jc w:val="both"/>
      </w:pPr>
    </w:p>
    <w:p w:rsidR="00C956F5" w:rsidRDefault="00AA3783">
      <w:pPr>
        <w:spacing w:line="240" w:lineRule="auto"/>
        <w:ind w:right="90"/>
        <w:jc w:val="both"/>
      </w:pPr>
      <w:r>
        <w:rPr>
          <w:rFonts w:ascii="Trebuchet MS" w:eastAsia="Trebuchet MS" w:hAnsi="Trebuchet MS" w:cs="Trebuchet MS"/>
          <w:b/>
          <w:color w:val="676767"/>
          <w:sz w:val="20"/>
          <w:szCs w:val="20"/>
        </w:rPr>
        <w:t>Resultados del programa</w:t>
      </w:r>
    </w:p>
    <w:p w:rsidR="00C956F5" w:rsidRDefault="00C956F5">
      <w:pPr>
        <w:spacing w:line="240" w:lineRule="auto"/>
        <w:ind w:right="90"/>
        <w:jc w:val="both"/>
      </w:pPr>
    </w:p>
    <w:p w:rsidR="00C956F5" w:rsidRDefault="00AA3783">
      <w:pPr>
        <w:spacing w:line="240" w:lineRule="auto"/>
        <w:ind w:right="90"/>
        <w:jc w:val="both"/>
      </w:pPr>
      <w:r>
        <w:rPr>
          <w:rFonts w:ascii="Trebuchet MS" w:eastAsia="Trebuchet MS" w:hAnsi="Trebuchet MS" w:cs="Trebuchet MS"/>
          <w:color w:val="676767"/>
          <w:sz w:val="20"/>
          <w:szCs w:val="20"/>
        </w:rPr>
        <w:t xml:space="preserve">El programa se evalúa con la siguiente fórmula: </w:t>
      </w:r>
      <w:r>
        <w:rPr>
          <w:rFonts w:ascii="Trebuchet MS" w:eastAsia="Trebuchet MS" w:hAnsi="Trebuchet MS" w:cs="Trebuchet MS"/>
          <w:color w:val="676767"/>
          <w:sz w:val="20"/>
          <w:szCs w:val="20"/>
        </w:rPr>
        <w:br/>
      </w:r>
      <w:r>
        <w:rPr>
          <w:rFonts w:ascii="Trebuchet MS" w:eastAsia="Trebuchet MS" w:hAnsi="Trebuchet MS" w:cs="Trebuchet MS"/>
          <w:b/>
          <w:color w:val="676767"/>
          <w:sz w:val="20"/>
          <w:szCs w:val="20"/>
        </w:rPr>
        <w:t>VAB de las empresas captadas (</w:t>
      </w:r>
      <w:r>
        <w:rPr>
          <w:rFonts w:ascii="Trebuchet MS" w:eastAsia="Trebuchet MS" w:hAnsi="Trebuchet MS" w:cs="Trebuchet MS"/>
          <w:b/>
          <w:color w:val="676767"/>
          <w:sz w:val="20"/>
          <w:szCs w:val="20"/>
          <w:highlight w:val="white"/>
        </w:rPr>
        <w:t>3 años económicos</w:t>
      </w:r>
      <w:r>
        <w:rPr>
          <w:rFonts w:ascii="Trebuchet MS" w:eastAsia="Trebuchet MS" w:hAnsi="Trebuchet MS" w:cs="Trebuchet MS"/>
          <w:b/>
          <w:color w:val="676767"/>
          <w:sz w:val="20"/>
          <w:szCs w:val="20"/>
        </w:rPr>
        <w:t>) / Coste del programa.</w:t>
      </w:r>
    </w:p>
    <w:sectPr w:rsidR="00C956F5">
      <w:headerReference w:type="default" r:id="rId9"/>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783" w:rsidRDefault="00AA3783">
      <w:pPr>
        <w:spacing w:line="240" w:lineRule="auto"/>
      </w:pPr>
      <w:r>
        <w:separator/>
      </w:r>
    </w:p>
  </w:endnote>
  <w:endnote w:type="continuationSeparator" w:id="0">
    <w:p w:rsidR="00AA3783" w:rsidRDefault="00AA3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6F5" w:rsidRDefault="00AA3783">
    <w:pPr>
      <w:tabs>
        <w:tab w:val="center" w:pos="1110"/>
        <w:tab w:val="center" w:pos="4650"/>
        <w:tab w:val="center" w:pos="8055"/>
      </w:tabs>
      <w:ind w:left="270" w:firstLine="450"/>
      <w:jc w:val="right"/>
    </w:pPr>
    <w:r>
      <w:rPr>
        <w:rFonts w:ascii="Trebuchet MS" w:eastAsia="Trebuchet MS" w:hAnsi="Trebuchet MS" w:cs="Trebuchet MS"/>
        <w:color w:val="676767"/>
        <w:sz w:val="14"/>
        <w:szCs w:val="14"/>
      </w:rPr>
      <w:t xml:space="preserve">pág. </w:t>
    </w:r>
    <w:r>
      <w:fldChar w:fldCharType="begin"/>
    </w:r>
    <w:r>
      <w:instrText>PAGE</w:instrText>
    </w:r>
    <w:r w:rsidR="004F400F">
      <w:fldChar w:fldCharType="separate"/>
    </w:r>
    <w:r w:rsidR="004F400F">
      <w:rPr>
        <w:noProof/>
      </w:rPr>
      <w:t>1</w:t>
    </w:r>
    <w:r>
      <w:fldChar w:fldCharType="end"/>
    </w:r>
    <w:r>
      <w:rPr>
        <w:noProof/>
      </w:rPr>
      <w:drawing>
        <wp:anchor distT="57150" distB="57150" distL="57150" distR="57150" simplePos="0" relativeHeight="251658240" behindDoc="0" locked="0" layoutInCell="1" hidden="0" allowOverlap="1">
          <wp:simplePos x="0" y="0"/>
          <wp:positionH relativeFrom="margin">
            <wp:posOffset>-57149</wp:posOffset>
          </wp:positionH>
          <wp:positionV relativeFrom="paragraph">
            <wp:posOffset>271463</wp:posOffset>
          </wp:positionV>
          <wp:extent cx="1732684" cy="552450"/>
          <wp:effectExtent l="0" t="0" r="0" b="0"/>
          <wp:wrapTopAndBottom distT="57150" distB="57150"/>
          <wp:docPr id="6" name="image12.png" descr="trilhos_logo.jpg"/>
          <wp:cNvGraphicFramePr/>
          <a:graphic xmlns:a="http://schemas.openxmlformats.org/drawingml/2006/main">
            <a:graphicData uri="http://schemas.openxmlformats.org/drawingml/2006/picture">
              <pic:pic xmlns:pic="http://schemas.openxmlformats.org/drawingml/2006/picture">
                <pic:nvPicPr>
                  <pic:cNvPr id="0" name="image12.png" descr="trilhos_logo.jpg"/>
                  <pic:cNvPicPr preferRelativeResize="0"/>
                </pic:nvPicPr>
                <pic:blipFill>
                  <a:blip r:embed="rId1"/>
                  <a:srcRect/>
                  <a:stretch>
                    <a:fillRect/>
                  </a:stretch>
                </pic:blipFill>
                <pic:spPr>
                  <a:xfrm>
                    <a:off x="0" y="0"/>
                    <a:ext cx="1732684" cy="552450"/>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simplePos x="0" y="0"/>
          <wp:positionH relativeFrom="margin">
            <wp:posOffset>2062163</wp:posOffset>
          </wp:positionH>
          <wp:positionV relativeFrom="paragraph">
            <wp:posOffset>271463</wp:posOffset>
          </wp:positionV>
          <wp:extent cx="1490663" cy="556753"/>
          <wp:effectExtent l="0" t="0" r="0" b="0"/>
          <wp:wrapSquare wrapText="bothSides" distT="57150" distB="57150" distL="57150" distR="57150"/>
          <wp:docPr id="3" name="image6.png" descr="apmra.png"/>
          <wp:cNvGraphicFramePr/>
          <a:graphic xmlns:a="http://schemas.openxmlformats.org/drawingml/2006/main">
            <a:graphicData uri="http://schemas.openxmlformats.org/drawingml/2006/picture">
              <pic:pic xmlns:pic="http://schemas.openxmlformats.org/drawingml/2006/picture">
                <pic:nvPicPr>
                  <pic:cNvPr id="0" name="image6.png" descr="apmra.png"/>
                  <pic:cNvPicPr preferRelativeResize="0"/>
                </pic:nvPicPr>
                <pic:blipFill>
                  <a:blip r:embed="rId2"/>
                  <a:srcRect/>
                  <a:stretch>
                    <a:fillRect/>
                  </a:stretch>
                </pic:blipFill>
                <pic:spPr>
                  <a:xfrm>
                    <a:off x="0" y="0"/>
                    <a:ext cx="1490663" cy="556753"/>
                  </a:xfrm>
                  <a:prstGeom prst="rect">
                    <a:avLst/>
                  </a:prstGeom>
                  <a:ln/>
                </pic:spPr>
              </pic:pic>
            </a:graphicData>
          </a:graphic>
        </wp:anchor>
      </w:drawing>
    </w:r>
    <w:r>
      <w:rPr>
        <w:noProof/>
      </w:rPr>
      <w:drawing>
        <wp:anchor distT="57150" distB="57150" distL="57150" distR="57150" simplePos="0" relativeHeight="251660288" behindDoc="0" locked="0" layoutInCell="1" hidden="0" allowOverlap="1">
          <wp:simplePos x="0" y="0"/>
          <wp:positionH relativeFrom="margin">
            <wp:posOffset>4238625</wp:posOffset>
          </wp:positionH>
          <wp:positionV relativeFrom="paragraph">
            <wp:posOffset>295275</wp:posOffset>
          </wp:positionV>
          <wp:extent cx="1433513" cy="502134"/>
          <wp:effectExtent l="0" t="0" r="0" b="0"/>
          <wp:wrapSquare wrapText="bothSides" distT="57150" distB="57150" distL="57150" distR="57150"/>
          <wp:docPr id="2" name="image4.jpg" descr="infoex_logo.jpg"/>
          <wp:cNvGraphicFramePr/>
          <a:graphic xmlns:a="http://schemas.openxmlformats.org/drawingml/2006/main">
            <a:graphicData uri="http://schemas.openxmlformats.org/drawingml/2006/picture">
              <pic:pic xmlns:pic="http://schemas.openxmlformats.org/drawingml/2006/picture">
                <pic:nvPicPr>
                  <pic:cNvPr id="0" name="image4.jpg" descr="infoex_logo.jpg"/>
                  <pic:cNvPicPr preferRelativeResize="0"/>
                </pic:nvPicPr>
                <pic:blipFill>
                  <a:blip r:embed="rId3"/>
                  <a:srcRect/>
                  <a:stretch>
                    <a:fillRect/>
                  </a:stretch>
                </pic:blipFill>
                <pic:spPr>
                  <a:xfrm>
                    <a:off x="0" y="0"/>
                    <a:ext cx="1433513" cy="502134"/>
                  </a:xfrm>
                  <a:prstGeom prst="rect">
                    <a:avLst/>
                  </a:prstGeom>
                  <a:ln/>
                </pic:spPr>
              </pic:pic>
            </a:graphicData>
          </a:graphic>
        </wp:anchor>
      </w:drawing>
    </w:r>
  </w:p>
  <w:p w:rsidR="00C956F5" w:rsidRDefault="00AA3783">
    <w:pPr>
      <w:tabs>
        <w:tab w:val="center" w:pos="1110"/>
        <w:tab w:val="center" w:pos="4650"/>
        <w:tab w:val="center" w:pos="8055"/>
      </w:tabs>
      <w:ind w:left="-30" w:firstLine="450"/>
    </w:pPr>
    <w:r>
      <w:rPr>
        <w:rFonts w:ascii="Trebuchet MS" w:eastAsia="Trebuchet MS" w:hAnsi="Trebuchet MS" w:cs="Trebuchet MS"/>
        <w:color w:val="676767"/>
        <w:sz w:val="14"/>
        <w:szCs w:val="14"/>
      </w:rPr>
      <w:t>Investigación y desarrollo</w:t>
    </w:r>
    <w:r>
      <w:rPr>
        <w:rFonts w:ascii="Trebuchet MS" w:eastAsia="Trebuchet MS" w:hAnsi="Trebuchet MS" w:cs="Trebuchet MS"/>
        <w:color w:val="676767"/>
        <w:sz w:val="14"/>
        <w:szCs w:val="14"/>
      </w:rPr>
      <w:tab/>
      <w:t>Promoción</w:t>
    </w:r>
    <w:r>
      <w:rPr>
        <w:rFonts w:ascii="Trebuchet MS" w:eastAsia="Trebuchet MS" w:hAnsi="Trebuchet MS" w:cs="Trebuchet MS"/>
        <w:color w:val="676767"/>
        <w:sz w:val="14"/>
        <w:szCs w:val="14"/>
      </w:rPr>
      <w:tab/>
      <w:t>Emprendimiento</w:t>
    </w:r>
  </w:p>
  <w:p w:rsidR="00C956F5" w:rsidRDefault="00C956F5">
    <w:pPr>
      <w:tabs>
        <w:tab w:val="right" w:pos="9210"/>
      </w:tabs>
      <w:ind w:left="-30" w:firstLine="450"/>
      <w:jc w:val="center"/>
    </w:pPr>
  </w:p>
  <w:p w:rsidR="00C956F5" w:rsidRDefault="00AA3783">
    <w:pPr>
      <w:tabs>
        <w:tab w:val="right" w:pos="9210"/>
      </w:tabs>
      <w:jc w:val="center"/>
    </w:pPr>
    <w:r>
      <w:rPr>
        <w:rFonts w:ascii="Trebuchet MS" w:eastAsia="Trebuchet MS" w:hAnsi="Trebuchet MS" w:cs="Trebuchet MS"/>
        <w:b/>
        <w:color w:val="676767"/>
        <w:sz w:val="16"/>
        <w:szCs w:val="16"/>
      </w:rPr>
      <w:t>APMRA - Asociación Portuguesa de Marketing Rural y Agronegocio</w:t>
    </w:r>
  </w:p>
  <w:p w:rsidR="00C956F5" w:rsidRDefault="00AA3783">
    <w:pPr>
      <w:tabs>
        <w:tab w:val="right" w:pos="9210"/>
      </w:tabs>
      <w:jc w:val="center"/>
    </w:pPr>
    <w:r>
      <w:rPr>
        <w:rFonts w:ascii="Trebuchet MS" w:eastAsia="Trebuchet MS" w:hAnsi="Trebuchet MS" w:cs="Trebuchet MS"/>
        <w:color w:val="676767"/>
        <w:sz w:val="16"/>
        <w:szCs w:val="16"/>
      </w:rPr>
      <w:t xml:space="preserve">Rua da Junqueira 61G, P1S5 • 1300-307 Lisboa • </w:t>
    </w:r>
    <w:r>
      <w:rPr>
        <w:rFonts w:ascii="Trebuchet MS" w:eastAsia="Trebuchet MS" w:hAnsi="Trebuchet MS" w:cs="Trebuchet MS"/>
        <w:color w:val="676767"/>
        <w:sz w:val="16"/>
        <w:szCs w:val="16"/>
        <w:highlight w:val="white"/>
      </w:rPr>
      <w:t>NIF: 510927866</w:t>
    </w:r>
  </w:p>
  <w:p w:rsidR="00C956F5" w:rsidRDefault="00AA3783">
    <w:pPr>
      <w:tabs>
        <w:tab w:val="center" w:pos="4252"/>
        <w:tab w:val="right" w:pos="8504"/>
      </w:tabs>
      <w:ind w:left="-870" w:right="-720" w:hanging="30"/>
      <w:jc w:val="center"/>
    </w:pPr>
    <w:hyperlink r:id="rId4">
      <w:r>
        <w:rPr>
          <w:rFonts w:ascii="Trebuchet MS" w:eastAsia="Trebuchet MS" w:hAnsi="Trebuchet MS" w:cs="Trebuchet MS"/>
          <w:color w:val="676767"/>
          <w:sz w:val="16"/>
          <w:szCs w:val="16"/>
        </w:rPr>
        <w:t>http://novospovoadores.pt</w:t>
      </w:r>
    </w:hyperlink>
    <w:r>
      <w:rPr>
        <w:rFonts w:ascii="Trebuchet MS" w:eastAsia="Trebuchet MS" w:hAnsi="Trebuchet MS" w:cs="Trebuchet MS"/>
        <w:color w:val="676767"/>
        <w:sz w:val="16"/>
        <w:szCs w:val="16"/>
      </w:rPr>
      <w:t xml:space="preserve"> • </w:t>
    </w:r>
    <w:hyperlink r:id="rId5">
      <w:r>
        <w:rPr>
          <w:rFonts w:ascii="Trebuchet MS" w:eastAsia="Trebuchet MS" w:hAnsi="Trebuchet MS" w:cs="Trebuchet MS"/>
          <w:color w:val="676767"/>
          <w:sz w:val="16"/>
          <w:szCs w:val="16"/>
        </w:rPr>
        <w:t>info@novospovoadores.pt</w:t>
      </w:r>
    </w:hyperlink>
    <w:r>
      <w:rPr>
        <w:rFonts w:ascii="Trebuchet MS" w:eastAsia="Trebuchet MS" w:hAnsi="Trebuchet MS" w:cs="Trebuchet MS"/>
        <w:color w:val="676767"/>
        <w:sz w:val="16"/>
        <w:szCs w:val="16"/>
        <w:highlight w:val="white"/>
      </w:rPr>
      <w:t xml:space="preserve"> •</w:t>
    </w:r>
    <w:r>
      <w:rPr>
        <w:rFonts w:ascii="Trebuchet MS" w:eastAsia="Trebuchet MS" w:hAnsi="Trebuchet MS" w:cs="Trebuchet MS"/>
        <w:color w:val="676767"/>
        <w:sz w:val="16"/>
        <w:szCs w:val="16"/>
      </w:rPr>
      <w:t xml:space="preserve"> Tel.: +351 271 828 082</w:t>
    </w:r>
  </w:p>
  <w:p w:rsidR="00C956F5" w:rsidRDefault="00AA3783">
    <w:pPr>
      <w:tabs>
        <w:tab w:val="center" w:pos="4252"/>
        <w:tab w:val="right" w:pos="8504"/>
      </w:tabs>
      <w:ind w:left="-870" w:right="-720" w:hanging="30"/>
      <w:jc w:val="center"/>
    </w:pPr>
    <w:r>
      <w:rPr>
        <w:rFonts w:ascii="Trebuchet MS" w:eastAsia="Trebuchet MS" w:hAnsi="Trebuchet MS" w:cs="Trebuchet MS"/>
        <w:color w:val="676767"/>
        <w:sz w:val="16"/>
        <w:szCs w:val="16"/>
      </w:rPr>
      <w:t>N</w:t>
    </w:r>
    <w:r>
      <w:rPr>
        <w:rFonts w:ascii="Trebuchet MS" w:eastAsia="Trebuchet MS" w:hAnsi="Trebuchet MS" w:cs="Trebuchet MS"/>
        <w:color w:val="676767"/>
        <w:sz w:val="16"/>
        <w:szCs w:val="16"/>
      </w:rPr>
      <w:t>ovos Povoadores</w:t>
    </w:r>
    <w:r>
      <w:rPr>
        <w:rFonts w:ascii="Trebuchet MS" w:eastAsia="Trebuchet MS" w:hAnsi="Trebuchet MS" w:cs="Trebuchet MS"/>
        <w:color w:val="676767"/>
        <w:sz w:val="16"/>
        <w:szCs w:val="16"/>
        <w:vertAlign w:val="superscript"/>
      </w:rPr>
      <w:t>®</w:t>
    </w:r>
    <w:r>
      <w:rPr>
        <w:rFonts w:ascii="Trebuchet MS" w:eastAsia="Trebuchet MS" w:hAnsi="Trebuchet MS" w:cs="Trebuchet MS"/>
        <w:color w:val="676767"/>
        <w:sz w:val="16"/>
        <w:szCs w:val="16"/>
      </w:rPr>
      <w:t xml:space="preserve"> es una marca registrada</w:t>
    </w:r>
    <w:r>
      <w:rPr>
        <w:noProof/>
      </w:rPr>
      <w:drawing>
        <wp:anchor distT="228600" distB="228600" distL="228600" distR="228600" simplePos="0" relativeHeight="251661312" behindDoc="0" locked="0" layoutInCell="1" hidden="0" allowOverlap="1">
          <wp:simplePos x="0" y="0"/>
          <wp:positionH relativeFrom="margin">
            <wp:posOffset>3762375</wp:posOffset>
          </wp:positionH>
          <wp:positionV relativeFrom="paragraph">
            <wp:posOffset>82086448</wp:posOffset>
          </wp:positionV>
          <wp:extent cx="2581275" cy="3629025"/>
          <wp:effectExtent l="0" t="0" r="0" b="0"/>
          <wp:wrapSquare wrapText="bothSides" distT="228600" distB="228600" distL="228600" distR="2286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581275" cy="36290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783" w:rsidRDefault="00AA3783">
      <w:pPr>
        <w:spacing w:line="240" w:lineRule="auto"/>
      </w:pPr>
      <w:r>
        <w:separator/>
      </w:r>
    </w:p>
  </w:footnote>
  <w:footnote w:type="continuationSeparator" w:id="0">
    <w:p w:rsidR="00AA3783" w:rsidRDefault="00AA3783">
      <w:pPr>
        <w:spacing w:line="240" w:lineRule="auto"/>
      </w:pPr>
      <w:r>
        <w:continuationSeparator/>
      </w:r>
    </w:p>
  </w:footnote>
  <w:footnote w:id="1">
    <w:p w:rsidR="00C956F5" w:rsidRDefault="00AA3783">
      <w:pPr>
        <w:spacing w:line="240" w:lineRule="auto"/>
      </w:pPr>
      <w:r>
        <w:rPr>
          <w:vertAlign w:val="superscript"/>
        </w:rPr>
        <w:footnoteRef/>
      </w:r>
      <w:r>
        <w:rPr>
          <w:sz w:val="20"/>
          <w:szCs w:val="20"/>
        </w:rPr>
        <w:t xml:space="preserve"> Informe inmobiliario, Worx, 201</w:t>
      </w:r>
      <w:r>
        <w:rPr>
          <w:sz w:val="20"/>
          <w:szCs w:val="20"/>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6F5" w:rsidRDefault="00C956F5">
    <w:pPr>
      <w:spacing w:after="200"/>
      <w:jc w:val="right"/>
    </w:pPr>
  </w:p>
  <w:p w:rsidR="00C956F5" w:rsidRDefault="00AA3783">
    <w:pPr>
      <w:spacing w:after="200"/>
      <w:jc w:val="right"/>
    </w:pPr>
    <w:r>
      <w:rPr>
        <w:noProof/>
      </w:rPr>
      <w:drawing>
        <wp:inline distT="19050" distB="19050" distL="19050" distR="19050">
          <wp:extent cx="2495550" cy="6096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95550"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7006D"/>
    <w:multiLevelType w:val="multilevel"/>
    <w:tmpl w:val="E79E23E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53ED79A8"/>
    <w:multiLevelType w:val="multilevel"/>
    <w:tmpl w:val="F0F0D76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15:restartNumberingAfterBreak="0">
    <w:nsid w:val="58F27E2E"/>
    <w:multiLevelType w:val="multilevel"/>
    <w:tmpl w:val="DA26A61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F5"/>
    <w:rsid w:val="004F400F"/>
    <w:rsid w:val="00AA3783"/>
    <w:rsid w:val="00C95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C7346-C51B-4EF0-BAF9-82A6A895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pBdr>
        <w:top w:val="nil"/>
        <w:left w:val="nil"/>
        <w:bottom w:val="nil"/>
        <w:right w:val="nil"/>
        <w:between w:val="nil"/>
      </w:pBdr>
      <w:spacing w:before="480" w:after="120"/>
      <w:outlineLvl w:val="0"/>
    </w:pPr>
    <w:rPr>
      <w:b/>
      <w:color w:val="000000"/>
      <w:sz w:val="36"/>
      <w:szCs w:val="36"/>
    </w:rPr>
  </w:style>
  <w:style w:type="paragraph" w:styleId="Ttulo2">
    <w:name w:val="heading 2"/>
    <w:basedOn w:val="Normal"/>
    <w:next w:val="Normal"/>
    <w:pPr>
      <w:pBdr>
        <w:top w:val="nil"/>
        <w:left w:val="nil"/>
        <w:bottom w:val="nil"/>
        <w:right w:val="nil"/>
        <w:between w:val="nil"/>
      </w:pBdr>
      <w:spacing w:before="360" w:after="80"/>
      <w:outlineLvl w:val="1"/>
    </w:pPr>
    <w:rPr>
      <w:b/>
      <w:color w:val="000000"/>
      <w:sz w:val="28"/>
      <w:szCs w:val="28"/>
    </w:rPr>
  </w:style>
  <w:style w:type="paragraph" w:styleId="Ttulo3">
    <w:name w:val="heading 3"/>
    <w:basedOn w:val="Normal"/>
    <w:next w:val="Normal"/>
    <w:pPr>
      <w:pBdr>
        <w:top w:val="nil"/>
        <w:left w:val="nil"/>
        <w:bottom w:val="nil"/>
        <w:right w:val="nil"/>
        <w:between w:val="nil"/>
      </w:pBdr>
      <w:spacing w:before="280" w:after="80"/>
      <w:outlineLvl w:val="2"/>
    </w:pPr>
    <w:rPr>
      <w:b/>
      <w:color w:val="666666"/>
      <w:sz w:val="24"/>
      <w:szCs w:val="24"/>
    </w:rPr>
  </w:style>
  <w:style w:type="paragraph" w:styleId="Ttulo4">
    <w:name w:val="heading 4"/>
    <w:basedOn w:val="Normal"/>
    <w:next w:val="Normal"/>
    <w:pPr>
      <w:pBdr>
        <w:top w:val="nil"/>
        <w:left w:val="nil"/>
        <w:bottom w:val="nil"/>
        <w:right w:val="nil"/>
        <w:between w:val="nil"/>
      </w:pBdr>
      <w:spacing w:before="240" w:after="40"/>
      <w:outlineLvl w:val="3"/>
    </w:pPr>
    <w:rPr>
      <w:i/>
      <w:color w:val="666666"/>
    </w:rPr>
  </w:style>
  <w:style w:type="paragraph" w:styleId="Ttulo5">
    <w:name w:val="heading 5"/>
    <w:basedOn w:val="Normal"/>
    <w:next w:val="Normal"/>
    <w:pPr>
      <w:pBdr>
        <w:top w:val="nil"/>
        <w:left w:val="nil"/>
        <w:bottom w:val="nil"/>
        <w:right w:val="nil"/>
        <w:between w:val="nil"/>
      </w:pBdr>
      <w:spacing w:before="220" w:after="40"/>
      <w:outlineLvl w:val="4"/>
    </w:pPr>
    <w:rPr>
      <w:b/>
      <w:color w:val="666666"/>
      <w:sz w:val="20"/>
      <w:szCs w:val="20"/>
    </w:rPr>
  </w:style>
  <w:style w:type="paragraph" w:styleId="Ttulo6">
    <w:name w:val="heading 6"/>
    <w:basedOn w:val="Normal"/>
    <w:next w:val="Normal"/>
    <w:pPr>
      <w:pBdr>
        <w:top w:val="nil"/>
        <w:left w:val="nil"/>
        <w:bottom w:val="nil"/>
        <w:right w:val="nil"/>
        <w:between w:val="nil"/>
      </w:pBdr>
      <w:spacing w:before="200" w:after="40"/>
      <w:outlineLvl w:val="5"/>
    </w:pPr>
    <w:rPr>
      <w:i/>
      <w:color w:val="66666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ies.pt/index.php/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mailto:info@novospovoadores.pt" TargetMode="External"/><Relationship Id="rId4" Type="http://schemas.openxmlformats.org/officeDocument/2006/relationships/hyperlink" Target="http://novospovoadores.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 Gomez Fernandez</dc:creator>
  <cp:lastModifiedBy>Begoña Gomez Fernandez</cp:lastModifiedBy>
  <cp:revision>2</cp:revision>
  <dcterms:created xsi:type="dcterms:W3CDTF">2018-04-26T16:10:00Z</dcterms:created>
  <dcterms:modified xsi:type="dcterms:W3CDTF">2018-04-26T16:10:00Z</dcterms:modified>
</cp:coreProperties>
</file>